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983" w:tblpY="-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</w:tblGrid>
      <w:tr w:rsidR="009A0DB7" w:rsidRPr="00202533" w14:paraId="73368973" w14:textId="77777777" w:rsidTr="009A0DB7">
        <w:tc>
          <w:tcPr>
            <w:tcW w:w="2376" w:type="dxa"/>
            <w:vAlign w:val="center"/>
          </w:tcPr>
          <w:p w14:paraId="23DACF42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i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ŠIFRA OPĆINE</w:t>
            </w:r>
          </w:p>
        </w:tc>
        <w:tc>
          <w:tcPr>
            <w:tcW w:w="2977" w:type="dxa"/>
            <w:vAlign w:val="center"/>
          </w:tcPr>
          <w:p w14:paraId="1C4DE428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008</w:t>
            </w:r>
          </w:p>
        </w:tc>
      </w:tr>
      <w:tr w:rsidR="009A0DB7" w:rsidRPr="00202533" w14:paraId="524BD2F7" w14:textId="77777777" w:rsidTr="009A0DB7">
        <w:tc>
          <w:tcPr>
            <w:tcW w:w="2376" w:type="dxa"/>
            <w:vAlign w:val="center"/>
          </w:tcPr>
          <w:p w14:paraId="0E440674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i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RKP</w:t>
            </w:r>
          </w:p>
        </w:tc>
        <w:tc>
          <w:tcPr>
            <w:tcW w:w="2977" w:type="dxa"/>
            <w:vAlign w:val="center"/>
          </w:tcPr>
          <w:p w14:paraId="62B8456A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30111</w:t>
            </w:r>
          </w:p>
        </w:tc>
      </w:tr>
      <w:tr w:rsidR="009A0DB7" w:rsidRPr="00202533" w14:paraId="0DCC458D" w14:textId="77777777" w:rsidTr="009A0DB7">
        <w:tc>
          <w:tcPr>
            <w:tcW w:w="2376" w:type="dxa"/>
            <w:vAlign w:val="center"/>
          </w:tcPr>
          <w:p w14:paraId="41E9374E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i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MB</w:t>
            </w:r>
          </w:p>
        </w:tc>
        <w:tc>
          <w:tcPr>
            <w:tcW w:w="2977" w:type="dxa"/>
            <w:vAlign w:val="center"/>
          </w:tcPr>
          <w:p w14:paraId="2AFB828E" w14:textId="47D7D3A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02546299</w:t>
            </w:r>
          </w:p>
        </w:tc>
      </w:tr>
      <w:tr w:rsidR="009A0DB7" w:rsidRPr="00202533" w14:paraId="7663B198" w14:textId="77777777" w:rsidTr="009A0DB7">
        <w:tc>
          <w:tcPr>
            <w:tcW w:w="2376" w:type="dxa"/>
            <w:vAlign w:val="center"/>
          </w:tcPr>
          <w:p w14:paraId="7094DC08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i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OIB</w:t>
            </w:r>
          </w:p>
        </w:tc>
        <w:tc>
          <w:tcPr>
            <w:tcW w:w="2977" w:type="dxa"/>
            <w:vAlign w:val="center"/>
          </w:tcPr>
          <w:p w14:paraId="19CA0663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24078212554</w:t>
            </w:r>
          </w:p>
        </w:tc>
      </w:tr>
      <w:tr w:rsidR="009A0DB7" w:rsidRPr="00202533" w14:paraId="0A52A8FF" w14:textId="77777777" w:rsidTr="009A0DB7">
        <w:tc>
          <w:tcPr>
            <w:tcW w:w="2376" w:type="dxa"/>
            <w:vAlign w:val="center"/>
          </w:tcPr>
          <w:p w14:paraId="69A105CF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i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RAZINA</w:t>
            </w:r>
          </w:p>
        </w:tc>
        <w:tc>
          <w:tcPr>
            <w:tcW w:w="2977" w:type="dxa"/>
            <w:vAlign w:val="center"/>
          </w:tcPr>
          <w:p w14:paraId="6168BE1F" w14:textId="34DD14D8" w:rsidR="009A0DB7" w:rsidRPr="001B03C7" w:rsidRDefault="006A55FE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22</w:t>
            </w:r>
          </w:p>
        </w:tc>
      </w:tr>
      <w:tr w:rsidR="009A0DB7" w:rsidRPr="00202533" w14:paraId="19FE363C" w14:textId="77777777" w:rsidTr="009A0DB7">
        <w:tc>
          <w:tcPr>
            <w:tcW w:w="2376" w:type="dxa"/>
            <w:vAlign w:val="center"/>
          </w:tcPr>
          <w:p w14:paraId="2029EA2C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i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RAZDEJL</w:t>
            </w:r>
          </w:p>
        </w:tc>
        <w:tc>
          <w:tcPr>
            <w:tcW w:w="2977" w:type="dxa"/>
            <w:vAlign w:val="center"/>
          </w:tcPr>
          <w:p w14:paraId="030961EB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000</w:t>
            </w:r>
          </w:p>
        </w:tc>
      </w:tr>
      <w:tr w:rsidR="009A0DB7" w:rsidRPr="00202533" w14:paraId="67CF2A10" w14:textId="77777777" w:rsidTr="009A0DB7">
        <w:tc>
          <w:tcPr>
            <w:tcW w:w="2376" w:type="dxa"/>
            <w:vAlign w:val="center"/>
          </w:tcPr>
          <w:p w14:paraId="487368AD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NDK</w:t>
            </w:r>
          </w:p>
        </w:tc>
        <w:tc>
          <w:tcPr>
            <w:tcW w:w="2977" w:type="dxa"/>
            <w:vAlign w:val="center"/>
          </w:tcPr>
          <w:p w14:paraId="0E838D44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8411</w:t>
            </w:r>
          </w:p>
        </w:tc>
      </w:tr>
      <w:tr w:rsidR="009A0DB7" w:rsidRPr="00202533" w14:paraId="1834A061" w14:textId="77777777" w:rsidTr="009A0DB7">
        <w:tc>
          <w:tcPr>
            <w:tcW w:w="2376" w:type="dxa"/>
            <w:vAlign w:val="center"/>
          </w:tcPr>
          <w:p w14:paraId="118DA924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RAZDOBLJE</w:t>
            </w:r>
          </w:p>
        </w:tc>
        <w:tc>
          <w:tcPr>
            <w:tcW w:w="2977" w:type="dxa"/>
            <w:vAlign w:val="center"/>
          </w:tcPr>
          <w:p w14:paraId="029E9130" w14:textId="260D066B" w:rsidR="009A0DB7" w:rsidRPr="001B03C7" w:rsidRDefault="009A0DB7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01.01.-31.12.202</w:t>
            </w:r>
            <w:r w:rsidR="00EF6722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3</w:t>
            </w: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.</w:t>
            </w:r>
          </w:p>
        </w:tc>
      </w:tr>
      <w:tr w:rsidR="009A0DB7" w:rsidRPr="00202533" w14:paraId="69E7EF62" w14:textId="77777777" w:rsidTr="009A0DB7">
        <w:tc>
          <w:tcPr>
            <w:tcW w:w="2376" w:type="dxa"/>
            <w:vAlign w:val="center"/>
          </w:tcPr>
          <w:p w14:paraId="35F956B9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ZAKONSKI PREDSTAVNIK</w:t>
            </w:r>
          </w:p>
        </w:tc>
        <w:tc>
          <w:tcPr>
            <w:tcW w:w="2977" w:type="dxa"/>
            <w:vAlign w:val="center"/>
          </w:tcPr>
          <w:p w14:paraId="3980CB81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 xml:space="preserve">Općinski načelnik </w:t>
            </w:r>
          </w:p>
          <w:p w14:paraId="1D0BD49B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mr.sc. Toni Juranić, dipl.oec.</w:t>
            </w:r>
          </w:p>
        </w:tc>
      </w:tr>
      <w:tr w:rsidR="009A0DB7" w:rsidRPr="00202533" w14:paraId="0A7DBDFF" w14:textId="77777777" w:rsidTr="009A0DB7">
        <w:tc>
          <w:tcPr>
            <w:tcW w:w="2376" w:type="dxa"/>
            <w:vAlign w:val="center"/>
          </w:tcPr>
          <w:p w14:paraId="01D781D5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BILJEŠKE SASTAVILA</w:t>
            </w:r>
          </w:p>
        </w:tc>
        <w:tc>
          <w:tcPr>
            <w:tcW w:w="2977" w:type="dxa"/>
            <w:vAlign w:val="center"/>
          </w:tcPr>
          <w:p w14:paraId="439C8C30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Voditeljica odsjeka za proračun, financije i računovodstvo</w:t>
            </w:r>
          </w:p>
          <w:p w14:paraId="67BAF60A" w14:textId="77777777" w:rsidR="009A0DB7" w:rsidRPr="001B03C7" w:rsidRDefault="009A0DB7" w:rsidP="009A0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</w:pPr>
            <w:r w:rsidRPr="001B03C7">
              <w:rPr>
                <w:rFonts w:eastAsia="Times New Roman" w:cstheme="minorHAnsi"/>
                <w:b/>
                <w:sz w:val="16"/>
                <w:szCs w:val="16"/>
                <w:lang w:val="hr-HR" w:eastAsia="hr-HR"/>
              </w:rPr>
              <w:t>Kay Derenčinović, dipl.oec.</w:t>
            </w:r>
          </w:p>
        </w:tc>
      </w:tr>
    </w:tbl>
    <w:p w14:paraId="7DA43EAF" w14:textId="7652053D" w:rsidR="00741C13" w:rsidRPr="00741C13" w:rsidRDefault="00741C13" w:rsidP="00741C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val="hr-HR" w:eastAsia="hr-HR"/>
        </w:rPr>
      </w:pPr>
      <w:r w:rsidRPr="00741C13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hr-HR" w:eastAsia="hr-HR"/>
        </w:rPr>
        <w:tab/>
      </w:r>
      <w:r w:rsidRPr="00741C13">
        <w:rPr>
          <w:rFonts w:ascii="Times New Roman" w:eastAsia="Times New Roman" w:hAnsi="Times New Roman" w:cs="Times New Roman"/>
          <w:color w:val="FF0000"/>
          <w:lang w:val="hr-HR" w:eastAsia="hr-HR"/>
        </w:rPr>
        <w:tab/>
      </w:r>
      <w:r w:rsidRPr="00741C13">
        <w:rPr>
          <w:rFonts w:ascii="Times New Roman" w:eastAsia="Times New Roman" w:hAnsi="Times New Roman" w:cs="Times New Roman"/>
          <w:color w:val="FF0000"/>
          <w:lang w:val="hr-HR" w:eastAsia="hr-HR"/>
        </w:rPr>
        <w:tab/>
      </w:r>
      <w:r w:rsidRPr="00741C13">
        <w:rPr>
          <w:rFonts w:ascii="Times New Roman" w:eastAsia="Times New Roman" w:hAnsi="Times New Roman" w:cs="Times New Roman"/>
          <w:color w:val="FF0000"/>
          <w:lang w:val="hr-HR" w:eastAsia="hr-HR"/>
        </w:rPr>
        <w:tab/>
      </w:r>
    </w:p>
    <w:p w14:paraId="2105CBC4" w14:textId="6F980111" w:rsidR="00202533" w:rsidRPr="00EA15C3" w:rsidRDefault="00741C13" w:rsidP="00741C13">
      <w:pPr>
        <w:tabs>
          <w:tab w:val="left" w:pos="1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0"/>
          <w:szCs w:val="20"/>
          <w:lang w:val="hr-HR" w:eastAsia="hr-HR"/>
        </w:rPr>
      </w:pPr>
      <w:r w:rsidRPr="00EA15C3">
        <w:rPr>
          <w:rFonts w:ascii="Calibri" w:eastAsia="Times New Roman" w:hAnsi="Calibri" w:cs="Times New Roman"/>
          <w:b/>
          <w:sz w:val="20"/>
          <w:szCs w:val="20"/>
          <w:lang w:val="hr-HR" w:eastAsia="hr-HR"/>
        </w:rPr>
        <w:tab/>
      </w:r>
      <w:r w:rsidRPr="00EA15C3">
        <w:rPr>
          <w:rFonts w:ascii="Calibri" w:eastAsia="Times New Roman" w:hAnsi="Calibri" w:cs="Times New Roman"/>
          <w:b/>
          <w:sz w:val="20"/>
          <w:szCs w:val="20"/>
          <w:lang w:val="hr-HR" w:eastAsia="hr-HR"/>
        </w:rPr>
        <w:tab/>
      </w:r>
    </w:p>
    <w:p w14:paraId="14EE8361" w14:textId="77777777" w:rsidR="009A0DB7" w:rsidRDefault="009A0DB7" w:rsidP="00741C13">
      <w:pPr>
        <w:tabs>
          <w:tab w:val="left" w:pos="1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</w:pPr>
    </w:p>
    <w:p w14:paraId="2092E7DF" w14:textId="77777777" w:rsidR="009A0DB7" w:rsidRDefault="009A0DB7" w:rsidP="00741C13">
      <w:pPr>
        <w:tabs>
          <w:tab w:val="left" w:pos="1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</w:pPr>
    </w:p>
    <w:p w14:paraId="3ED60A9D" w14:textId="6390DF6A" w:rsidR="009A0DB7" w:rsidRDefault="009A0DB7" w:rsidP="00741C13">
      <w:pPr>
        <w:tabs>
          <w:tab w:val="left" w:pos="1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  <w:t xml:space="preserve">                 </w:t>
      </w:r>
      <w:r w:rsidRPr="00741C13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val="hr-HR" w:eastAsia="hr-HR"/>
        </w:rPr>
        <w:drawing>
          <wp:inline distT="0" distB="0" distL="0" distR="0" wp14:anchorId="54AD5F43" wp14:editId="1A2C787D">
            <wp:extent cx="619125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6F258" w14:textId="77777777" w:rsidR="00741C13" w:rsidRPr="009A0DB7" w:rsidRDefault="009A4BAB" w:rsidP="00741C13">
      <w:pPr>
        <w:tabs>
          <w:tab w:val="left" w:pos="1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</w:pPr>
      <w:r w:rsidRPr="009A0DB7"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  <w:tab/>
        <w:t>R E P U B L I K A   H R V A T S K A</w:t>
      </w:r>
    </w:p>
    <w:p w14:paraId="666C197F" w14:textId="77777777" w:rsidR="00741C13" w:rsidRPr="009A0DB7" w:rsidRDefault="00741C13" w:rsidP="00741C13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</w:pPr>
      <w:r w:rsidRPr="009A0DB7"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  <w:t>PRIMORSKO-GORANSKA ŽUPANIJA</w:t>
      </w:r>
      <w:r w:rsidRPr="009A0DB7"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  <w:tab/>
      </w:r>
    </w:p>
    <w:p w14:paraId="5C1AFCF8" w14:textId="77777777" w:rsidR="00741C13" w:rsidRPr="009A0DB7" w:rsidRDefault="00741C13" w:rsidP="00741C13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</w:pPr>
      <w:r w:rsidRPr="009A0DB7"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  <w:tab/>
        <w:t xml:space="preserve"> OPĆINA BAŠKA</w:t>
      </w:r>
    </w:p>
    <w:p w14:paraId="12679C26" w14:textId="77777777" w:rsidR="00741C13" w:rsidRPr="009A0DB7" w:rsidRDefault="00741C13" w:rsidP="00741C13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</w:pPr>
      <w:r w:rsidRPr="009A0DB7">
        <w:rPr>
          <w:rFonts w:ascii="Calibri" w:eastAsia="Times New Roman" w:hAnsi="Calibri" w:cs="Times New Roman"/>
          <w:b/>
          <w:sz w:val="24"/>
          <w:szCs w:val="24"/>
          <w:lang w:val="hr-HR" w:eastAsia="hr-HR"/>
        </w:rPr>
        <w:t xml:space="preserve">        51523 BAŠKA, PALADA 88</w:t>
      </w:r>
    </w:p>
    <w:p w14:paraId="2BDE206B" w14:textId="2476E45B" w:rsidR="00741C13" w:rsidRPr="009A0DB7" w:rsidRDefault="00F75D7D" w:rsidP="00741C1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 w:rsidRPr="009A0DB7">
        <w:rPr>
          <w:rFonts w:ascii="Calibri" w:eastAsia="Times New Roman" w:hAnsi="Calibri" w:cs="Times New Roman"/>
          <w:sz w:val="24"/>
          <w:szCs w:val="24"/>
          <w:lang w:val="hr-HR" w:eastAsia="hr-HR"/>
        </w:rPr>
        <w:t>KLASA:</w:t>
      </w:r>
      <w:r w:rsidR="00F94306" w:rsidRPr="009A0DB7">
        <w:rPr>
          <w:sz w:val="24"/>
          <w:szCs w:val="24"/>
        </w:rPr>
        <w:t xml:space="preserve"> </w:t>
      </w:r>
      <w:r w:rsidR="00F94306" w:rsidRPr="006F2B05">
        <w:rPr>
          <w:rFonts w:ascii="Calibri" w:eastAsia="Times New Roman" w:hAnsi="Calibri" w:cs="Times New Roman"/>
          <w:sz w:val="24"/>
          <w:szCs w:val="24"/>
          <w:lang w:val="hr-HR" w:eastAsia="hr-HR"/>
        </w:rPr>
        <w:t>400-05/2</w:t>
      </w:r>
      <w:r w:rsidR="00EF6722">
        <w:rPr>
          <w:rFonts w:ascii="Calibri" w:eastAsia="Times New Roman" w:hAnsi="Calibri" w:cs="Times New Roman"/>
          <w:sz w:val="24"/>
          <w:szCs w:val="24"/>
          <w:lang w:val="hr-HR" w:eastAsia="hr-HR"/>
        </w:rPr>
        <w:t>4</w:t>
      </w:r>
      <w:r w:rsidR="00F94306" w:rsidRPr="006F2B05">
        <w:rPr>
          <w:rFonts w:ascii="Calibri" w:eastAsia="Times New Roman" w:hAnsi="Calibri" w:cs="Times New Roman"/>
          <w:sz w:val="24"/>
          <w:szCs w:val="24"/>
          <w:lang w:val="hr-HR" w:eastAsia="hr-HR"/>
        </w:rPr>
        <w:t>-01/1</w:t>
      </w:r>
    </w:p>
    <w:p w14:paraId="038E6EB5" w14:textId="32984D4B" w:rsidR="00741C13" w:rsidRPr="006F2B05" w:rsidRDefault="00741C13" w:rsidP="00741C1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 w:rsidRPr="009A0DB7">
        <w:rPr>
          <w:rFonts w:ascii="Calibri" w:eastAsia="Times New Roman" w:hAnsi="Calibri" w:cs="Times New Roman"/>
          <w:sz w:val="24"/>
          <w:szCs w:val="24"/>
          <w:lang w:val="hr-HR" w:eastAsia="hr-HR"/>
        </w:rPr>
        <w:t>URBROJ:</w:t>
      </w:r>
      <w:r w:rsidR="006F2B05">
        <w:rPr>
          <w:rFonts w:ascii="Calibri" w:eastAsia="Times New Roman" w:hAnsi="Calibri" w:cs="Times New Roman"/>
          <w:sz w:val="24"/>
          <w:szCs w:val="24"/>
          <w:lang w:val="hr-HR" w:eastAsia="hr-HR"/>
        </w:rPr>
        <w:t xml:space="preserve"> </w:t>
      </w:r>
      <w:r w:rsidR="006F2B05" w:rsidRPr="006F2B05">
        <w:rPr>
          <w:rFonts w:ascii="Calibri" w:eastAsia="Times New Roman" w:hAnsi="Calibri" w:cs="Times New Roman"/>
          <w:sz w:val="24"/>
          <w:szCs w:val="24"/>
          <w:lang w:val="hr-HR" w:eastAsia="hr-HR"/>
        </w:rPr>
        <w:t>2170-15-02/1-2</w:t>
      </w:r>
      <w:r w:rsidR="00EF6722">
        <w:rPr>
          <w:rFonts w:ascii="Calibri" w:eastAsia="Times New Roman" w:hAnsi="Calibri" w:cs="Times New Roman"/>
          <w:sz w:val="24"/>
          <w:szCs w:val="24"/>
          <w:lang w:val="hr-HR" w:eastAsia="hr-HR"/>
        </w:rPr>
        <w:t>4</w:t>
      </w:r>
      <w:r w:rsidR="006F2B05" w:rsidRPr="006F2B05">
        <w:rPr>
          <w:rFonts w:ascii="Calibri" w:eastAsia="Times New Roman" w:hAnsi="Calibri" w:cs="Times New Roman"/>
          <w:sz w:val="24"/>
          <w:szCs w:val="24"/>
          <w:lang w:val="hr-HR" w:eastAsia="hr-HR"/>
        </w:rPr>
        <w:t>-1</w:t>
      </w:r>
    </w:p>
    <w:p w14:paraId="0A39D453" w14:textId="61994AA1" w:rsidR="00741C13" w:rsidRPr="009A0DB7" w:rsidRDefault="00741C13" w:rsidP="00741C1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 w:rsidRPr="009A0DB7">
        <w:rPr>
          <w:rFonts w:ascii="Calibri" w:eastAsia="Times New Roman" w:hAnsi="Calibri" w:cs="Times New Roman"/>
          <w:sz w:val="24"/>
          <w:szCs w:val="24"/>
          <w:lang w:val="hr-HR" w:eastAsia="hr-HR"/>
        </w:rPr>
        <w:t>Baška, 15. veljače 20</w:t>
      </w:r>
      <w:r w:rsidR="00F75D7D" w:rsidRPr="009A0DB7">
        <w:rPr>
          <w:rFonts w:ascii="Calibri" w:eastAsia="Times New Roman" w:hAnsi="Calibri" w:cs="Times New Roman"/>
          <w:sz w:val="24"/>
          <w:szCs w:val="24"/>
          <w:lang w:val="hr-HR" w:eastAsia="hr-HR"/>
        </w:rPr>
        <w:t>2</w:t>
      </w:r>
      <w:r w:rsidR="00EF6722">
        <w:rPr>
          <w:rFonts w:ascii="Calibri" w:eastAsia="Times New Roman" w:hAnsi="Calibri" w:cs="Times New Roman"/>
          <w:sz w:val="24"/>
          <w:szCs w:val="24"/>
          <w:lang w:val="hr-HR" w:eastAsia="hr-HR"/>
        </w:rPr>
        <w:t>4</w:t>
      </w:r>
      <w:r w:rsidRPr="009A0DB7">
        <w:rPr>
          <w:rFonts w:ascii="Calibri" w:eastAsia="Times New Roman" w:hAnsi="Calibri" w:cs="Times New Roman"/>
          <w:sz w:val="24"/>
          <w:szCs w:val="24"/>
          <w:lang w:val="hr-HR" w:eastAsia="hr-HR"/>
        </w:rPr>
        <w:t>. godine</w:t>
      </w:r>
    </w:p>
    <w:p w14:paraId="67931AF7" w14:textId="77777777" w:rsidR="00741C13" w:rsidRPr="00741C13" w:rsidRDefault="00741C13" w:rsidP="00741C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 w:eastAsia="hr-HR"/>
        </w:rPr>
      </w:pPr>
    </w:p>
    <w:p w14:paraId="117E5305" w14:textId="77777777" w:rsidR="00741C13" w:rsidRPr="00741C13" w:rsidRDefault="00741C13" w:rsidP="00741C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 w:eastAsia="hr-HR"/>
        </w:rPr>
      </w:pPr>
    </w:p>
    <w:p w14:paraId="36439FC3" w14:textId="77777777" w:rsidR="00741C13" w:rsidRDefault="00741C13" w:rsidP="00741C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 w:eastAsia="hr-HR"/>
        </w:rPr>
      </w:pPr>
    </w:p>
    <w:p w14:paraId="60DB42C7" w14:textId="77777777" w:rsidR="00EF3476" w:rsidRPr="00741C13" w:rsidRDefault="00EF3476" w:rsidP="00741C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hr-HR" w:eastAsia="hr-HR"/>
        </w:rPr>
      </w:pPr>
    </w:p>
    <w:p w14:paraId="569DB5DE" w14:textId="77777777" w:rsidR="009B0D29" w:rsidRDefault="00741C13" w:rsidP="00741C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</w:pPr>
      <w:r w:rsidRPr="00741C13"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  <w:t>BILJEŠKE UZ FI</w:t>
      </w:r>
      <w:r w:rsidR="009B0D29"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  <w:t>NANCIJSKA IZVJEŠĆA OPĆINE BAŠKA</w:t>
      </w:r>
    </w:p>
    <w:p w14:paraId="7B56DCDD" w14:textId="77777777" w:rsidR="009B0D29" w:rsidRDefault="00741C13" w:rsidP="00741C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</w:pPr>
      <w:r w:rsidRPr="00741C13"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  <w:t xml:space="preserve">ZA RAZDOBLJE </w:t>
      </w:r>
    </w:p>
    <w:p w14:paraId="4E63F49C" w14:textId="77C3E105" w:rsidR="00741C13" w:rsidRPr="00741C13" w:rsidRDefault="00701CFA" w:rsidP="00741C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</w:pPr>
      <w:r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  <w:t>OD 01.01</w:t>
      </w:r>
      <w:r w:rsidR="00741C13" w:rsidRPr="00741C13"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  <w:t>. DO 31.12.20</w:t>
      </w:r>
      <w:r w:rsidR="00F94306"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  <w:t>2</w:t>
      </w:r>
      <w:r w:rsidR="00EF6722"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  <w:t>3</w:t>
      </w:r>
      <w:r w:rsidR="00741C13" w:rsidRPr="00741C13">
        <w:rPr>
          <w:rFonts w:ascii="Calibri" w:eastAsia="Times New Roman" w:hAnsi="Calibri" w:cs="Times New Roman"/>
          <w:b/>
          <w:sz w:val="28"/>
          <w:szCs w:val="28"/>
          <w:lang w:val="hr-HR" w:eastAsia="hr-HR"/>
        </w:rPr>
        <w:t>. GODINE</w:t>
      </w:r>
    </w:p>
    <w:p w14:paraId="6BABD4EB" w14:textId="77777777" w:rsidR="00300D2B" w:rsidRDefault="00300D2B">
      <w:pPr>
        <w:rPr>
          <w:sz w:val="24"/>
          <w:szCs w:val="24"/>
          <w:lang w:val="hr-HR"/>
        </w:rPr>
      </w:pPr>
    </w:p>
    <w:p w14:paraId="3A1429D1" w14:textId="77777777" w:rsidR="00EF3476" w:rsidRPr="00FA20DE" w:rsidRDefault="00EF3476">
      <w:pPr>
        <w:rPr>
          <w:sz w:val="24"/>
          <w:szCs w:val="24"/>
          <w:lang w:val="hr-HR"/>
        </w:rPr>
      </w:pPr>
    </w:p>
    <w:p w14:paraId="329506E0" w14:textId="0968078C" w:rsidR="00855364" w:rsidRPr="00FA20DE" w:rsidRDefault="00BF3698" w:rsidP="00475298">
      <w:pPr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Financijski izvještaju sastavljeni su sukladno odredbama </w:t>
      </w:r>
      <w:r w:rsidR="00267F82">
        <w:rPr>
          <w:rFonts w:cstheme="minorHAnsi"/>
          <w:sz w:val="24"/>
          <w:szCs w:val="24"/>
          <w:lang w:val="hr-HR"/>
        </w:rPr>
        <w:t>Zakon</w:t>
      </w:r>
      <w:r>
        <w:rPr>
          <w:rFonts w:cstheme="minorHAnsi"/>
          <w:sz w:val="24"/>
          <w:szCs w:val="24"/>
          <w:lang w:val="hr-HR"/>
        </w:rPr>
        <w:t>a</w:t>
      </w:r>
      <w:r w:rsidR="00267F82">
        <w:rPr>
          <w:rFonts w:cstheme="minorHAnsi"/>
          <w:sz w:val="24"/>
          <w:szCs w:val="24"/>
          <w:lang w:val="hr-HR"/>
        </w:rPr>
        <w:t xml:space="preserve"> o Proračunu („Narodne novine“ broj 144/21)</w:t>
      </w:r>
      <w:r w:rsidR="00F52FA1">
        <w:rPr>
          <w:rFonts w:cstheme="minorHAnsi"/>
          <w:sz w:val="24"/>
          <w:szCs w:val="24"/>
          <w:lang w:val="hr-HR"/>
        </w:rPr>
        <w:t xml:space="preserve">, </w:t>
      </w:r>
      <w:r>
        <w:rPr>
          <w:rFonts w:cstheme="minorHAnsi"/>
          <w:sz w:val="24"/>
          <w:szCs w:val="24"/>
          <w:lang w:val="hr-HR"/>
        </w:rPr>
        <w:t>P</w:t>
      </w:r>
      <w:r w:rsidR="00C2316B" w:rsidRPr="00FA20DE">
        <w:rPr>
          <w:rFonts w:cstheme="minorHAnsi"/>
          <w:sz w:val="24"/>
          <w:szCs w:val="24"/>
          <w:lang w:val="hr-HR"/>
        </w:rPr>
        <w:t>ravilnik</w:t>
      </w:r>
      <w:r>
        <w:rPr>
          <w:rFonts w:cstheme="minorHAnsi"/>
          <w:sz w:val="24"/>
          <w:szCs w:val="24"/>
          <w:lang w:val="hr-HR"/>
        </w:rPr>
        <w:t>a</w:t>
      </w:r>
      <w:r w:rsidR="00C2316B" w:rsidRPr="00FA20DE">
        <w:rPr>
          <w:rFonts w:cstheme="minorHAnsi"/>
          <w:sz w:val="24"/>
          <w:szCs w:val="24"/>
          <w:lang w:val="hr-HR"/>
        </w:rPr>
        <w:t xml:space="preserve"> o</w:t>
      </w:r>
      <w:r w:rsidR="00F52FA1">
        <w:rPr>
          <w:rFonts w:cstheme="minorHAnsi"/>
          <w:sz w:val="24"/>
          <w:szCs w:val="24"/>
          <w:lang w:val="hr-HR"/>
        </w:rPr>
        <w:t xml:space="preserve"> proračunskom računovodstvu i Računskom planu</w:t>
      </w:r>
      <w:r w:rsidR="00521E8A">
        <w:rPr>
          <w:rFonts w:cstheme="minorHAnsi"/>
          <w:sz w:val="24"/>
          <w:szCs w:val="24"/>
          <w:lang w:val="hr-HR"/>
        </w:rPr>
        <w:t xml:space="preserve"> </w:t>
      </w:r>
      <w:r w:rsidR="00521E8A" w:rsidRPr="00FA20DE">
        <w:rPr>
          <w:rFonts w:cstheme="minorHAnsi"/>
          <w:sz w:val="24"/>
          <w:szCs w:val="24"/>
          <w:lang w:val="hr-HR"/>
        </w:rPr>
        <w:t xml:space="preserve">(„Narodne novine“ </w:t>
      </w:r>
      <w:r w:rsidR="00521E8A">
        <w:rPr>
          <w:rFonts w:cstheme="minorHAnsi"/>
          <w:sz w:val="24"/>
          <w:szCs w:val="24"/>
          <w:lang w:val="hr-HR"/>
        </w:rPr>
        <w:t>broj 124/14, 115/15, 87/16, 3/18, 126/19, 108/20)</w:t>
      </w:r>
      <w:r w:rsidR="00F52FA1">
        <w:rPr>
          <w:rFonts w:cstheme="minorHAnsi"/>
          <w:sz w:val="24"/>
          <w:szCs w:val="24"/>
          <w:lang w:val="hr-HR"/>
        </w:rPr>
        <w:t>, Pravilnik</w:t>
      </w:r>
      <w:r>
        <w:rPr>
          <w:rFonts w:cstheme="minorHAnsi"/>
          <w:sz w:val="24"/>
          <w:szCs w:val="24"/>
          <w:lang w:val="hr-HR"/>
        </w:rPr>
        <w:t>a</w:t>
      </w:r>
      <w:r w:rsidR="00F52FA1">
        <w:rPr>
          <w:rFonts w:cstheme="minorHAnsi"/>
          <w:sz w:val="24"/>
          <w:szCs w:val="24"/>
          <w:lang w:val="hr-HR"/>
        </w:rPr>
        <w:t xml:space="preserve"> o</w:t>
      </w:r>
      <w:r w:rsidR="00C2316B" w:rsidRPr="00FA20DE">
        <w:rPr>
          <w:rFonts w:cstheme="minorHAnsi"/>
          <w:sz w:val="24"/>
          <w:szCs w:val="24"/>
          <w:lang w:val="hr-HR"/>
        </w:rPr>
        <w:t xml:space="preserve"> financijskom izvještavanju u proračunskom računovodstvu (</w:t>
      </w:r>
      <w:r w:rsidR="00855364" w:rsidRPr="00FA20DE">
        <w:rPr>
          <w:rFonts w:cstheme="minorHAnsi"/>
          <w:sz w:val="24"/>
          <w:szCs w:val="24"/>
          <w:lang w:val="hr-HR"/>
        </w:rPr>
        <w:t>„</w:t>
      </w:r>
      <w:r w:rsidR="00C2316B" w:rsidRPr="00FA20DE">
        <w:rPr>
          <w:rFonts w:cstheme="minorHAnsi"/>
          <w:sz w:val="24"/>
          <w:szCs w:val="24"/>
          <w:lang w:val="hr-HR"/>
        </w:rPr>
        <w:t>Narodne novine</w:t>
      </w:r>
      <w:r w:rsidR="00855364" w:rsidRPr="00FA20DE">
        <w:rPr>
          <w:rFonts w:cstheme="minorHAnsi"/>
          <w:sz w:val="24"/>
          <w:szCs w:val="24"/>
          <w:lang w:val="hr-HR"/>
        </w:rPr>
        <w:t xml:space="preserve">“ </w:t>
      </w:r>
      <w:r w:rsidR="00C2316B" w:rsidRPr="00FA20DE">
        <w:rPr>
          <w:rFonts w:cstheme="minorHAnsi"/>
          <w:sz w:val="24"/>
          <w:szCs w:val="24"/>
          <w:lang w:val="hr-HR"/>
        </w:rPr>
        <w:t>br</w:t>
      </w:r>
      <w:r w:rsidR="00521E8A">
        <w:rPr>
          <w:rFonts w:cstheme="minorHAnsi"/>
          <w:sz w:val="24"/>
          <w:szCs w:val="24"/>
          <w:lang w:val="hr-HR"/>
        </w:rPr>
        <w:t>oj</w:t>
      </w:r>
      <w:r w:rsidR="00C2316B" w:rsidRPr="00FA20DE">
        <w:rPr>
          <w:rFonts w:cstheme="minorHAnsi"/>
          <w:sz w:val="24"/>
          <w:szCs w:val="24"/>
          <w:lang w:val="hr-HR"/>
        </w:rPr>
        <w:t xml:space="preserve"> 3/15,</w:t>
      </w:r>
      <w:r w:rsidR="00855364" w:rsidRPr="00FA20DE">
        <w:rPr>
          <w:rFonts w:cstheme="minorHAnsi"/>
          <w:sz w:val="24"/>
          <w:szCs w:val="24"/>
          <w:lang w:val="hr-HR"/>
        </w:rPr>
        <w:t xml:space="preserve"> </w:t>
      </w:r>
      <w:r w:rsidR="00C2316B" w:rsidRPr="00FA20DE">
        <w:rPr>
          <w:rFonts w:cstheme="minorHAnsi"/>
          <w:sz w:val="24"/>
          <w:szCs w:val="24"/>
          <w:lang w:val="hr-HR"/>
        </w:rPr>
        <w:t>93/15,</w:t>
      </w:r>
      <w:r w:rsidR="00855364" w:rsidRPr="00FA20DE">
        <w:rPr>
          <w:rFonts w:cstheme="minorHAnsi"/>
          <w:sz w:val="24"/>
          <w:szCs w:val="24"/>
          <w:lang w:val="hr-HR"/>
        </w:rPr>
        <w:t xml:space="preserve"> </w:t>
      </w:r>
      <w:r w:rsidR="00C2316B" w:rsidRPr="00FA20DE">
        <w:rPr>
          <w:rFonts w:cstheme="minorHAnsi"/>
          <w:sz w:val="24"/>
          <w:szCs w:val="24"/>
          <w:lang w:val="hr-HR"/>
        </w:rPr>
        <w:t>135/15,</w:t>
      </w:r>
      <w:r w:rsidR="00855364" w:rsidRPr="00FA20DE">
        <w:rPr>
          <w:rFonts w:cstheme="minorHAnsi"/>
          <w:sz w:val="24"/>
          <w:szCs w:val="24"/>
          <w:lang w:val="hr-HR"/>
        </w:rPr>
        <w:t xml:space="preserve"> </w:t>
      </w:r>
      <w:r w:rsidR="00C2316B" w:rsidRPr="00FA20DE">
        <w:rPr>
          <w:rFonts w:cstheme="minorHAnsi"/>
          <w:sz w:val="24"/>
          <w:szCs w:val="24"/>
          <w:lang w:val="hr-HR"/>
        </w:rPr>
        <w:t>2/17</w:t>
      </w:r>
      <w:r w:rsidR="00855364" w:rsidRPr="00FA20DE">
        <w:rPr>
          <w:rFonts w:cstheme="minorHAnsi"/>
          <w:sz w:val="24"/>
          <w:szCs w:val="24"/>
          <w:lang w:val="hr-HR"/>
        </w:rPr>
        <w:t>,</w:t>
      </w:r>
      <w:r w:rsidR="00C2316B" w:rsidRPr="00FA20DE">
        <w:rPr>
          <w:rFonts w:cstheme="minorHAnsi"/>
          <w:sz w:val="24"/>
          <w:szCs w:val="24"/>
          <w:lang w:val="hr-HR"/>
        </w:rPr>
        <w:t xml:space="preserve"> 28/17</w:t>
      </w:r>
      <w:r w:rsidR="00855364" w:rsidRPr="00FA20DE">
        <w:rPr>
          <w:rFonts w:cstheme="minorHAnsi"/>
          <w:sz w:val="24"/>
          <w:szCs w:val="24"/>
          <w:lang w:val="hr-HR"/>
        </w:rPr>
        <w:t>, 112/18</w:t>
      </w:r>
      <w:r w:rsidR="0082729E" w:rsidRPr="00FA20DE">
        <w:rPr>
          <w:rFonts w:cstheme="minorHAnsi"/>
          <w:sz w:val="24"/>
          <w:szCs w:val="24"/>
          <w:lang w:val="hr-HR"/>
        </w:rPr>
        <w:t>, 126/19</w:t>
      </w:r>
      <w:r w:rsidR="00792B3D" w:rsidRPr="00FA20DE">
        <w:rPr>
          <w:rFonts w:cstheme="minorHAnsi"/>
          <w:sz w:val="24"/>
          <w:szCs w:val="24"/>
          <w:lang w:val="hr-HR"/>
        </w:rPr>
        <w:t>, 145/20, 32/21</w:t>
      </w:r>
      <w:r w:rsidR="00C2316B" w:rsidRPr="00FA20DE">
        <w:rPr>
          <w:rFonts w:cstheme="minorHAnsi"/>
          <w:sz w:val="24"/>
          <w:szCs w:val="24"/>
          <w:lang w:val="hr-HR"/>
        </w:rPr>
        <w:t>)</w:t>
      </w:r>
      <w:r w:rsidR="00F52FA1">
        <w:rPr>
          <w:rFonts w:cstheme="minorHAnsi"/>
          <w:sz w:val="24"/>
          <w:szCs w:val="24"/>
          <w:lang w:val="hr-HR"/>
        </w:rPr>
        <w:t>,</w:t>
      </w:r>
      <w:r>
        <w:rPr>
          <w:rFonts w:cstheme="minorHAnsi"/>
          <w:sz w:val="24"/>
          <w:szCs w:val="24"/>
          <w:lang w:val="hr-HR"/>
        </w:rPr>
        <w:t xml:space="preserve"> Odluci o izvršavanju Proračuna Općine Baška („Službene novine Primorsko-goranske županije“ broj </w:t>
      </w:r>
      <w:r w:rsidR="003759EF">
        <w:rPr>
          <w:rFonts w:cstheme="minorHAnsi"/>
          <w:sz w:val="24"/>
          <w:szCs w:val="24"/>
          <w:lang w:val="hr-HR"/>
        </w:rPr>
        <w:t>43/22, 46/23</w:t>
      </w:r>
      <w:r>
        <w:rPr>
          <w:rFonts w:cstheme="minorHAnsi"/>
          <w:sz w:val="24"/>
          <w:szCs w:val="24"/>
          <w:lang w:val="hr-HR"/>
        </w:rPr>
        <w:t>),</w:t>
      </w:r>
      <w:r w:rsidR="00F52FA1">
        <w:rPr>
          <w:rFonts w:cstheme="minorHAnsi"/>
          <w:sz w:val="24"/>
          <w:szCs w:val="24"/>
          <w:lang w:val="hr-HR"/>
        </w:rPr>
        <w:t xml:space="preserve"> koji</w:t>
      </w:r>
      <w:r w:rsidR="00C2316B" w:rsidRPr="00FA20DE">
        <w:rPr>
          <w:rFonts w:cstheme="minorHAnsi"/>
          <w:sz w:val="24"/>
          <w:szCs w:val="24"/>
          <w:lang w:val="hr-HR"/>
        </w:rPr>
        <w:t xml:space="preserve"> </w:t>
      </w:r>
      <w:r w:rsidR="00855364" w:rsidRPr="00FA20DE">
        <w:rPr>
          <w:rFonts w:cstheme="minorHAnsi"/>
          <w:sz w:val="24"/>
          <w:szCs w:val="24"/>
          <w:lang w:val="hr-HR"/>
        </w:rPr>
        <w:t>propis</w:t>
      </w:r>
      <w:r w:rsidR="00F52FA1">
        <w:rPr>
          <w:rFonts w:cstheme="minorHAnsi"/>
          <w:sz w:val="24"/>
          <w:szCs w:val="24"/>
          <w:lang w:val="hr-HR"/>
        </w:rPr>
        <w:t>uju</w:t>
      </w:r>
      <w:r w:rsidR="00C2316B" w:rsidRPr="00FA20DE">
        <w:rPr>
          <w:rFonts w:cstheme="minorHAnsi"/>
          <w:sz w:val="24"/>
          <w:szCs w:val="24"/>
          <w:lang w:val="hr-HR"/>
        </w:rPr>
        <w:t xml:space="preserve"> oblik i sadržaj financijskih izvještaja, razdoblja za koja se sastavljaju</w:t>
      </w:r>
      <w:r w:rsidR="00855364" w:rsidRPr="00FA20DE">
        <w:rPr>
          <w:rFonts w:cstheme="minorHAnsi"/>
          <w:sz w:val="24"/>
          <w:szCs w:val="24"/>
          <w:lang w:val="hr-HR"/>
        </w:rPr>
        <w:t>,</w:t>
      </w:r>
      <w:r w:rsidR="00F52FA1">
        <w:rPr>
          <w:rFonts w:cstheme="minorHAnsi"/>
          <w:sz w:val="24"/>
          <w:szCs w:val="24"/>
          <w:lang w:val="hr-HR"/>
        </w:rPr>
        <w:t xml:space="preserve"> te obvezu</w:t>
      </w:r>
      <w:r w:rsidR="00C2316B" w:rsidRPr="00FA20DE">
        <w:rPr>
          <w:rFonts w:cstheme="minorHAnsi"/>
          <w:sz w:val="24"/>
          <w:szCs w:val="24"/>
          <w:lang w:val="hr-HR"/>
        </w:rPr>
        <w:t xml:space="preserve"> i rokov</w:t>
      </w:r>
      <w:r w:rsidR="00F52FA1">
        <w:rPr>
          <w:rFonts w:cstheme="minorHAnsi"/>
          <w:sz w:val="24"/>
          <w:szCs w:val="24"/>
          <w:lang w:val="hr-HR"/>
        </w:rPr>
        <w:t>e</w:t>
      </w:r>
      <w:r w:rsidR="00C2316B" w:rsidRPr="00FA20DE">
        <w:rPr>
          <w:rFonts w:cstheme="minorHAnsi"/>
          <w:sz w:val="24"/>
          <w:szCs w:val="24"/>
          <w:lang w:val="hr-HR"/>
        </w:rPr>
        <w:t xml:space="preserve"> njihova podnošenja.</w:t>
      </w:r>
      <w:r w:rsidR="00855364" w:rsidRPr="00FA20DE">
        <w:rPr>
          <w:rFonts w:cstheme="minorHAnsi"/>
          <w:sz w:val="24"/>
          <w:szCs w:val="24"/>
          <w:lang w:val="hr-HR"/>
        </w:rPr>
        <w:t xml:space="preserve"> Općina Baška, kao JLS, g</w:t>
      </w:r>
      <w:r w:rsidR="00C2316B" w:rsidRPr="00FA20DE">
        <w:rPr>
          <w:rFonts w:cstheme="minorHAnsi"/>
          <w:sz w:val="24"/>
          <w:szCs w:val="24"/>
          <w:lang w:val="hr-HR"/>
        </w:rPr>
        <w:t>odišnje financijske izvještaje sastavlja i predaje na slijedećim obrascima:</w:t>
      </w:r>
    </w:p>
    <w:p w14:paraId="1A3591F3" w14:textId="77777777" w:rsidR="00855364" w:rsidRPr="00FA20DE" w:rsidRDefault="00855364" w:rsidP="0085536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hr-HR"/>
        </w:rPr>
      </w:pPr>
      <w:r w:rsidRPr="00FA20DE">
        <w:rPr>
          <w:rFonts w:cstheme="minorHAnsi"/>
          <w:sz w:val="24"/>
          <w:szCs w:val="24"/>
          <w:lang w:val="hr-HR"/>
        </w:rPr>
        <w:t>Bilanca</w:t>
      </w:r>
      <w:r w:rsidR="00690380" w:rsidRPr="00FA20DE">
        <w:rPr>
          <w:rFonts w:cstheme="minorHAnsi"/>
          <w:sz w:val="24"/>
          <w:szCs w:val="24"/>
          <w:lang w:val="hr-HR"/>
        </w:rPr>
        <w:t>, obrazac BIL</w:t>
      </w:r>
    </w:p>
    <w:p w14:paraId="142CD133" w14:textId="77777777" w:rsidR="00855364" w:rsidRPr="00FA20DE" w:rsidRDefault="00C2316B" w:rsidP="0085536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hr-HR"/>
        </w:rPr>
      </w:pPr>
      <w:r w:rsidRPr="00FA20DE">
        <w:rPr>
          <w:rFonts w:cstheme="minorHAnsi"/>
          <w:sz w:val="24"/>
          <w:szCs w:val="24"/>
          <w:lang w:val="hr-HR"/>
        </w:rPr>
        <w:t>Izvještaj o prihodima i rashodima, primicima i izdacima</w:t>
      </w:r>
      <w:r w:rsidR="00F503CB" w:rsidRPr="00FA20DE">
        <w:rPr>
          <w:rFonts w:cstheme="minorHAnsi"/>
          <w:sz w:val="24"/>
          <w:szCs w:val="24"/>
          <w:lang w:val="hr-HR"/>
        </w:rPr>
        <w:t>,</w:t>
      </w:r>
      <w:r w:rsidRPr="00FA20DE">
        <w:rPr>
          <w:rFonts w:cstheme="minorHAnsi"/>
          <w:sz w:val="24"/>
          <w:szCs w:val="24"/>
          <w:lang w:val="hr-HR"/>
        </w:rPr>
        <w:t xml:space="preserve"> </w:t>
      </w:r>
      <w:r w:rsidR="00690380" w:rsidRPr="00FA20DE">
        <w:rPr>
          <w:rFonts w:cstheme="minorHAnsi"/>
          <w:sz w:val="24"/>
          <w:szCs w:val="24"/>
          <w:lang w:val="hr-HR"/>
        </w:rPr>
        <w:t xml:space="preserve">obrazac </w:t>
      </w:r>
      <w:r w:rsidRPr="00FA20DE">
        <w:rPr>
          <w:rFonts w:cstheme="minorHAnsi"/>
          <w:sz w:val="24"/>
          <w:szCs w:val="24"/>
          <w:lang w:val="hr-HR"/>
        </w:rPr>
        <w:t>PR-RAS</w:t>
      </w:r>
    </w:p>
    <w:p w14:paraId="166254AA" w14:textId="77777777" w:rsidR="00F503CB" w:rsidRPr="00FA20DE" w:rsidRDefault="00F503CB" w:rsidP="0085536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hr-HR"/>
        </w:rPr>
      </w:pPr>
      <w:r w:rsidRPr="00FA20DE">
        <w:rPr>
          <w:rFonts w:cstheme="minorHAnsi"/>
          <w:sz w:val="24"/>
          <w:szCs w:val="24"/>
          <w:lang w:val="hr-HR"/>
        </w:rPr>
        <w:t xml:space="preserve">Izvještaj o rashodima po funkcijskoj klasifikaciji, </w:t>
      </w:r>
      <w:r w:rsidR="00690380" w:rsidRPr="00FA20DE">
        <w:rPr>
          <w:rFonts w:cstheme="minorHAnsi"/>
          <w:sz w:val="24"/>
          <w:szCs w:val="24"/>
          <w:lang w:val="hr-HR"/>
        </w:rPr>
        <w:t xml:space="preserve">obrazac </w:t>
      </w:r>
      <w:r w:rsidRPr="00FA20DE">
        <w:rPr>
          <w:rFonts w:cstheme="minorHAnsi"/>
          <w:sz w:val="24"/>
          <w:szCs w:val="24"/>
          <w:lang w:val="hr-HR"/>
        </w:rPr>
        <w:t>RAS-funkcijski</w:t>
      </w:r>
    </w:p>
    <w:p w14:paraId="5556CE01" w14:textId="77777777" w:rsidR="00F503CB" w:rsidRPr="00FA20DE" w:rsidRDefault="00C2316B" w:rsidP="0085536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hr-HR"/>
        </w:rPr>
      </w:pPr>
      <w:r w:rsidRPr="00FA20DE">
        <w:rPr>
          <w:rFonts w:cstheme="minorHAnsi"/>
          <w:sz w:val="24"/>
          <w:szCs w:val="24"/>
          <w:lang w:val="hr-HR"/>
        </w:rPr>
        <w:t>Izvještaj o promjenama u vrijednosti i obujmu imovine i obveza</w:t>
      </w:r>
      <w:r w:rsidR="00F503CB" w:rsidRPr="00FA20DE">
        <w:rPr>
          <w:rFonts w:cstheme="minorHAnsi"/>
          <w:sz w:val="24"/>
          <w:szCs w:val="24"/>
          <w:lang w:val="hr-HR"/>
        </w:rPr>
        <w:t>,</w:t>
      </w:r>
      <w:r w:rsidRPr="00FA20DE">
        <w:rPr>
          <w:rFonts w:cstheme="minorHAnsi"/>
          <w:sz w:val="24"/>
          <w:szCs w:val="24"/>
          <w:lang w:val="hr-HR"/>
        </w:rPr>
        <w:t xml:space="preserve"> </w:t>
      </w:r>
      <w:r w:rsidR="00690380" w:rsidRPr="00FA20DE">
        <w:rPr>
          <w:rFonts w:cstheme="minorHAnsi"/>
          <w:sz w:val="24"/>
          <w:szCs w:val="24"/>
          <w:lang w:val="hr-HR"/>
        </w:rPr>
        <w:t xml:space="preserve">obrazac </w:t>
      </w:r>
      <w:r w:rsidRPr="00FA20DE">
        <w:rPr>
          <w:rFonts w:cstheme="minorHAnsi"/>
          <w:sz w:val="24"/>
          <w:szCs w:val="24"/>
          <w:lang w:val="hr-HR"/>
        </w:rPr>
        <w:t>P-VRIO</w:t>
      </w:r>
    </w:p>
    <w:p w14:paraId="7E29EACE" w14:textId="77777777" w:rsidR="00F503CB" w:rsidRPr="00FA20DE" w:rsidRDefault="00C2316B" w:rsidP="0085536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hr-HR"/>
        </w:rPr>
      </w:pPr>
      <w:r w:rsidRPr="00FA20DE">
        <w:rPr>
          <w:rFonts w:cstheme="minorHAnsi"/>
          <w:sz w:val="24"/>
          <w:szCs w:val="24"/>
          <w:lang w:val="hr-HR"/>
        </w:rPr>
        <w:t>Izvještaj o obvezama</w:t>
      </w:r>
      <w:r w:rsidR="00F503CB" w:rsidRPr="00FA20DE">
        <w:rPr>
          <w:rFonts w:cstheme="minorHAnsi"/>
          <w:sz w:val="24"/>
          <w:szCs w:val="24"/>
          <w:lang w:val="hr-HR"/>
        </w:rPr>
        <w:t>,</w:t>
      </w:r>
      <w:r w:rsidRPr="00FA20DE">
        <w:rPr>
          <w:rFonts w:cstheme="minorHAnsi"/>
          <w:sz w:val="24"/>
          <w:szCs w:val="24"/>
          <w:lang w:val="hr-HR"/>
        </w:rPr>
        <w:t xml:space="preserve"> </w:t>
      </w:r>
      <w:r w:rsidR="00690380" w:rsidRPr="00FA20DE">
        <w:rPr>
          <w:rFonts w:cstheme="minorHAnsi"/>
          <w:sz w:val="24"/>
          <w:szCs w:val="24"/>
          <w:lang w:val="hr-HR"/>
        </w:rPr>
        <w:t xml:space="preserve">obrazac </w:t>
      </w:r>
      <w:r w:rsidRPr="00FA20DE">
        <w:rPr>
          <w:rFonts w:cstheme="minorHAnsi"/>
          <w:sz w:val="24"/>
          <w:szCs w:val="24"/>
          <w:lang w:val="hr-HR"/>
        </w:rPr>
        <w:t>Obveze</w:t>
      </w:r>
    </w:p>
    <w:p w14:paraId="2921D700" w14:textId="77777777" w:rsidR="00F503CB" w:rsidRPr="00FA20DE" w:rsidRDefault="00C2316B" w:rsidP="0085536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hr-HR"/>
        </w:rPr>
      </w:pPr>
      <w:r w:rsidRPr="00FA20DE">
        <w:rPr>
          <w:rFonts w:cstheme="minorHAnsi"/>
          <w:sz w:val="24"/>
          <w:szCs w:val="24"/>
          <w:lang w:val="hr-HR"/>
        </w:rPr>
        <w:t>Bilješke uz financijske izvještaje.</w:t>
      </w:r>
    </w:p>
    <w:p w14:paraId="1241DFB6" w14:textId="77777777" w:rsidR="00300D2B" w:rsidRDefault="00300D2B">
      <w:pPr>
        <w:rPr>
          <w:lang w:val="hr-HR"/>
        </w:rPr>
      </w:pPr>
    </w:p>
    <w:p w14:paraId="74B5D081" w14:textId="67FD47EF" w:rsidR="00644B3B" w:rsidRPr="00C7351A" w:rsidRDefault="00644B3B" w:rsidP="00B46270">
      <w:pPr>
        <w:shd w:val="clear" w:color="auto" w:fill="D9D9D9" w:themeFill="background1" w:themeFillShade="D9"/>
        <w:rPr>
          <w:b/>
          <w:sz w:val="24"/>
          <w:szCs w:val="24"/>
          <w:lang w:val="hr-HR"/>
        </w:rPr>
      </w:pPr>
      <w:r w:rsidRPr="00C7351A">
        <w:rPr>
          <w:b/>
          <w:sz w:val="24"/>
          <w:szCs w:val="24"/>
          <w:lang w:val="hr-HR"/>
        </w:rPr>
        <w:lastRenderedPageBreak/>
        <w:t>BILJEŠKE UZ</w:t>
      </w:r>
      <w:r w:rsidR="00BF57CE" w:rsidRPr="00C7351A">
        <w:rPr>
          <w:b/>
          <w:sz w:val="24"/>
          <w:szCs w:val="24"/>
          <w:lang w:val="hr-HR"/>
        </w:rPr>
        <w:t xml:space="preserve"> </w:t>
      </w:r>
      <w:r w:rsidR="002279A6" w:rsidRPr="00C7351A">
        <w:rPr>
          <w:b/>
          <w:sz w:val="24"/>
          <w:szCs w:val="24"/>
          <w:lang w:val="hr-HR"/>
        </w:rPr>
        <w:t>BILANCU NA DAN 31. PROSINCA 202</w:t>
      </w:r>
      <w:r w:rsidR="00C7714F">
        <w:rPr>
          <w:b/>
          <w:sz w:val="24"/>
          <w:szCs w:val="24"/>
          <w:lang w:val="hr-HR"/>
        </w:rPr>
        <w:t>3</w:t>
      </w:r>
      <w:r w:rsidRPr="00C7351A">
        <w:rPr>
          <w:b/>
          <w:sz w:val="24"/>
          <w:szCs w:val="24"/>
          <w:lang w:val="hr-HR"/>
        </w:rPr>
        <w:t>. GODINE</w:t>
      </w:r>
    </w:p>
    <w:p w14:paraId="71E85DA1" w14:textId="7A5CCEDD" w:rsidR="00B609C1" w:rsidRDefault="00B609C1" w:rsidP="00B609C1">
      <w:pPr>
        <w:spacing w:after="0"/>
        <w:jc w:val="both"/>
        <w:rPr>
          <w:b/>
          <w:sz w:val="24"/>
          <w:szCs w:val="24"/>
          <w:lang w:val="hr-HR"/>
        </w:rPr>
      </w:pPr>
      <w:r w:rsidRPr="006A4233">
        <w:rPr>
          <w:b/>
          <w:sz w:val="24"/>
          <w:szCs w:val="24"/>
          <w:lang w:val="hr-HR"/>
        </w:rPr>
        <w:t xml:space="preserve">Bilješka br. 1. </w:t>
      </w:r>
    </w:p>
    <w:p w14:paraId="5E6E6041" w14:textId="77777777" w:rsidR="0023788F" w:rsidRPr="006A4233" w:rsidRDefault="0023788F" w:rsidP="00B609C1">
      <w:pPr>
        <w:spacing w:after="0"/>
        <w:jc w:val="both"/>
        <w:rPr>
          <w:b/>
          <w:sz w:val="24"/>
          <w:szCs w:val="24"/>
          <w:lang w:val="hr-HR"/>
        </w:rPr>
      </w:pPr>
    </w:p>
    <w:p w14:paraId="53B3E2D4" w14:textId="41BD0D83" w:rsidR="00B609C1" w:rsidRPr="005251E7" w:rsidRDefault="00B609C1" w:rsidP="00B609C1">
      <w:pPr>
        <w:rPr>
          <w:sz w:val="24"/>
          <w:szCs w:val="24"/>
          <w:lang w:val="hr-HR"/>
        </w:rPr>
      </w:pPr>
      <w:r w:rsidRPr="005251E7">
        <w:rPr>
          <w:sz w:val="24"/>
          <w:szCs w:val="24"/>
          <w:lang w:val="hr-HR"/>
        </w:rPr>
        <w:t>Tablica 1. Pregled razlika nastalih uslijed preračunavanja kuna u eure s 1. siječnja 2023. godine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827"/>
        <w:gridCol w:w="1843"/>
        <w:gridCol w:w="1559"/>
        <w:gridCol w:w="1559"/>
        <w:gridCol w:w="851"/>
      </w:tblGrid>
      <w:tr w:rsidR="001A5D62" w14:paraId="019A2DCC" w14:textId="77777777" w:rsidTr="0010793A"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711CC56" w14:textId="77777777" w:rsidR="00B609C1" w:rsidRPr="001A3228" w:rsidRDefault="00B609C1" w:rsidP="001A3228">
            <w:pPr>
              <w:jc w:val="center"/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RN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0D8D99B" w14:textId="77777777" w:rsidR="00B609C1" w:rsidRPr="001A3228" w:rsidRDefault="00B609C1" w:rsidP="001A3228">
            <w:pPr>
              <w:jc w:val="center"/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OPIS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20EB65" w14:textId="77777777" w:rsidR="00B609C1" w:rsidRPr="0007197B" w:rsidRDefault="00B609C1" w:rsidP="001A3228">
            <w:pPr>
              <w:jc w:val="center"/>
              <w:rPr>
                <w:sz w:val="20"/>
                <w:szCs w:val="20"/>
                <w:lang w:val="hr-HR"/>
              </w:rPr>
            </w:pPr>
            <w:r w:rsidRPr="0007197B">
              <w:rPr>
                <w:sz w:val="20"/>
                <w:szCs w:val="20"/>
                <w:lang w:val="hr-HR"/>
              </w:rPr>
              <w:t>Stanje  31.12.22.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F36499" w14:textId="77777777" w:rsidR="00B609C1" w:rsidRPr="001A3228" w:rsidRDefault="00B609C1" w:rsidP="001A3228">
            <w:pPr>
              <w:jc w:val="center"/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Konverzija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67126F" w14:textId="77777777" w:rsidR="00B609C1" w:rsidRPr="001A3228" w:rsidRDefault="00B609C1" w:rsidP="001A3228">
            <w:pPr>
              <w:jc w:val="center"/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Početno stanje 01.01.23.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3ADF6D" w14:textId="77777777" w:rsidR="00B609C1" w:rsidRPr="001A3228" w:rsidRDefault="00B609C1" w:rsidP="001A3228">
            <w:pPr>
              <w:jc w:val="center"/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Razlika</w:t>
            </w:r>
          </w:p>
        </w:tc>
      </w:tr>
      <w:tr w:rsidR="0010793A" w14:paraId="2CC257E6" w14:textId="77777777" w:rsidTr="0010793A">
        <w:tc>
          <w:tcPr>
            <w:tcW w:w="852" w:type="dxa"/>
            <w:shd w:val="pct12" w:color="auto" w:fill="auto"/>
            <w:vAlign w:val="center"/>
          </w:tcPr>
          <w:p w14:paraId="3A496870" w14:textId="77777777" w:rsidR="00830944" w:rsidRPr="00830944" w:rsidRDefault="00830944" w:rsidP="001A32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pct12" w:color="auto" w:fill="auto"/>
            <w:vAlign w:val="center"/>
          </w:tcPr>
          <w:p w14:paraId="2D386D00" w14:textId="36B2E487" w:rsidR="00830944" w:rsidRPr="00830944" w:rsidRDefault="00830944" w:rsidP="001A3228">
            <w:pPr>
              <w:jc w:val="center"/>
              <w:rPr>
                <w:b/>
                <w:sz w:val="20"/>
                <w:szCs w:val="20"/>
              </w:rPr>
            </w:pPr>
            <w:r w:rsidRPr="00830944">
              <w:rPr>
                <w:b/>
                <w:sz w:val="20"/>
                <w:szCs w:val="20"/>
              </w:rPr>
              <w:t>IMOVINA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68BA6A72" w14:textId="77777777" w:rsidR="00830944" w:rsidRPr="00830944" w:rsidRDefault="00830944" w:rsidP="009B4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52928243" w14:textId="77777777" w:rsidR="00830944" w:rsidRPr="00830944" w:rsidRDefault="00830944" w:rsidP="009B4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599C1EED" w14:textId="5828960E" w:rsidR="00830944" w:rsidRPr="00830944" w:rsidRDefault="005B3EAB" w:rsidP="001A32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18.639.796,17 €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555B5B17" w14:textId="3C0E462D" w:rsidR="00830944" w:rsidRPr="00830944" w:rsidRDefault="00173460" w:rsidP="005B0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</w:t>
            </w:r>
            <w:r w:rsidR="009B494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  <w:r w:rsidR="005B03CD">
              <w:rPr>
                <w:b/>
                <w:sz w:val="20"/>
                <w:szCs w:val="20"/>
              </w:rPr>
              <w:t>8</w:t>
            </w:r>
            <w:r w:rsidR="009B4945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10793A" w14:paraId="3BEF5773" w14:textId="77777777" w:rsidTr="0010793A">
        <w:tc>
          <w:tcPr>
            <w:tcW w:w="852" w:type="dxa"/>
            <w:vAlign w:val="center"/>
          </w:tcPr>
          <w:p w14:paraId="12DB8C61" w14:textId="15C31FDB" w:rsidR="00B609C1" w:rsidRPr="001A3228" w:rsidRDefault="001A3228" w:rsidP="001A3228">
            <w:pPr>
              <w:jc w:val="center"/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</w:tcPr>
          <w:p w14:paraId="0BA53198" w14:textId="03CD3787" w:rsidR="00B609C1" w:rsidRPr="001A3228" w:rsidRDefault="001A3228" w:rsidP="001A3228">
            <w:pPr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Nefinancijska imovina</w:t>
            </w:r>
          </w:p>
        </w:tc>
        <w:tc>
          <w:tcPr>
            <w:tcW w:w="1843" w:type="dxa"/>
            <w:vAlign w:val="center"/>
          </w:tcPr>
          <w:p w14:paraId="5B6C56B7" w14:textId="2A611CCE" w:rsidR="00B609C1" w:rsidRPr="001A3228" w:rsidRDefault="00830944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77.409.040,28 </w:t>
            </w:r>
            <w:r w:rsidR="00B609C1" w:rsidRPr="001A3228">
              <w:rPr>
                <w:sz w:val="20"/>
                <w:szCs w:val="20"/>
              </w:rPr>
              <w:t>kn</w:t>
            </w:r>
          </w:p>
        </w:tc>
        <w:tc>
          <w:tcPr>
            <w:tcW w:w="1559" w:type="dxa"/>
            <w:vAlign w:val="center"/>
          </w:tcPr>
          <w:p w14:paraId="66479F67" w14:textId="1418C432" w:rsidR="00B609C1" w:rsidRPr="001A3228" w:rsidRDefault="001A3228" w:rsidP="00830944">
            <w:pPr>
              <w:jc w:val="right"/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10.273</w:t>
            </w:r>
            <w:r>
              <w:rPr>
                <w:sz w:val="20"/>
                <w:szCs w:val="20"/>
              </w:rPr>
              <w:t>.</w:t>
            </w:r>
            <w:r w:rsidRPr="001A3228">
              <w:rPr>
                <w:sz w:val="20"/>
                <w:szCs w:val="20"/>
              </w:rPr>
              <w:t>94</w:t>
            </w:r>
            <w:r w:rsidR="00830944">
              <w:rPr>
                <w:sz w:val="20"/>
                <w:szCs w:val="20"/>
              </w:rPr>
              <w:t>5</w:t>
            </w:r>
            <w:r w:rsidRPr="001A3228">
              <w:rPr>
                <w:sz w:val="20"/>
                <w:szCs w:val="20"/>
              </w:rPr>
              <w:t>,28 €</w:t>
            </w:r>
          </w:p>
        </w:tc>
        <w:tc>
          <w:tcPr>
            <w:tcW w:w="1559" w:type="dxa"/>
            <w:vAlign w:val="center"/>
          </w:tcPr>
          <w:p w14:paraId="64BB30BF" w14:textId="19F3A169" w:rsidR="00B609C1" w:rsidRPr="001A3228" w:rsidRDefault="001A3228" w:rsidP="001A3228">
            <w:pPr>
              <w:jc w:val="right"/>
              <w:rPr>
                <w:sz w:val="20"/>
                <w:szCs w:val="20"/>
              </w:rPr>
            </w:pPr>
            <w:r w:rsidRPr="001A3228">
              <w:rPr>
                <w:sz w:val="20"/>
                <w:szCs w:val="20"/>
              </w:rPr>
              <w:t>10.273</w:t>
            </w:r>
            <w:r>
              <w:rPr>
                <w:sz w:val="20"/>
                <w:szCs w:val="20"/>
              </w:rPr>
              <w:t>.</w:t>
            </w:r>
            <w:r w:rsidRPr="001A3228">
              <w:rPr>
                <w:sz w:val="20"/>
                <w:szCs w:val="20"/>
              </w:rPr>
              <w:t xml:space="preserve">945,18 </w:t>
            </w:r>
            <w:r w:rsidR="00B609C1" w:rsidRPr="001A3228">
              <w:rPr>
                <w:sz w:val="20"/>
                <w:szCs w:val="20"/>
              </w:rPr>
              <w:t>€</w:t>
            </w:r>
          </w:p>
        </w:tc>
        <w:tc>
          <w:tcPr>
            <w:tcW w:w="851" w:type="dxa"/>
            <w:vAlign w:val="center"/>
          </w:tcPr>
          <w:p w14:paraId="7C49F2AA" w14:textId="698151BE" w:rsidR="00B609C1" w:rsidRPr="001A3228" w:rsidRDefault="001A3228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-1,90 </w:t>
            </w:r>
            <w:r w:rsidR="00B609C1" w:rsidRPr="001A3228">
              <w:rPr>
                <w:sz w:val="20"/>
                <w:szCs w:val="20"/>
              </w:rPr>
              <w:t>€</w:t>
            </w:r>
          </w:p>
        </w:tc>
      </w:tr>
      <w:tr w:rsidR="00287164" w14:paraId="25CBDEBF" w14:textId="77777777" w:rsidTr="0010793A">
        <w:tc>
          <w:tcPr>
            <w:tcW w:w="852" w:type="dxa"/>
            <w:vAlign w:val="center"/>
          </w:tcPr>
          <w:p w14:paraId="26EF1FF8" w14:textId="192D144A" w:rsidR="00830944" w:rsidRPr="001A3228" w:rsidRDefault="00830944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3EAA3E8B" w14:textId="7AF0A176" w:rsidR="00830944" w:rsidRPr="001A3228" w:rsidRDefault="005B3EAB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Novac u banci I blagajni</w:t>
            </w:r>
          </w:p>
        </w:tc>
        <w:tc>
          <w:tcPr>
            <w:tcW w:w="1843" w:type="dxa"/>
            <w:vAlign w:val="center"/>
          </w:tcPr>
          <w:p w14:paraId="242E1EFC" w14:textId="6A0A1A88" w:rsidR="00830944" w:rsidRDefault="00287164" w:rsidP="00287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1.330.016,52 </w:t>
            </w:r>
            <w:r w:rsidR="005B3EAB">
              <w:rPr>
                <w:sz w:val="20"/>
                <w:szCs w:val="20"/>
              </w:rPr>
              <w:t>kn</w:t>
            </w:r>
          </w:p>
        </w:tc>
        <w:tc>
          <w:tcPr>
            <w:tcW w:w="1559" w:type="dxa"/>
            <w:vAlign w:val="center"/>
          </w:tcPr>
          <w:p w14:paraId="18675DC6" w14:textId="07F5F768" w:rsidR="00830944" w:rsidRPr="001A3228" w:rsidRDefault="00287164" w:rsidP="008309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176.523,53 </w:t>
            </w:r>
            <w:r w:rsidR="005B3EAB">
              <w:rPr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0853F8F" w14:textId="0512CAA9" w:rsidR="00830944" w:rsidRPr="001A3228" w:rsidRDefault="00287164" w:rsidP="00287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176.523,53</w:t>
            </w:r>
            <w:r w:rsidR="005B3EAB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851" w:type="dxa"/>
            <w:vAlign w:val="center"/>
          </w:tcPr>
          <w:p w14:paraId="22E4277E" w14:textId="77777777" w:rsidR="00830944" w:rsidRDefault="00830944" w:rsidP="001A3228">
            <w:pPr>
              <w:jc w:val="right"/>
              <w:rPr>
                <w:sz w:val="20"/>
                <w:szCs w:val="20"/>
              </w:rPr>
            </w:pPr>
          </w:p>
        </w:tc>
      </w:tr>
      <w:tr w:rsidR="00287164" w14:paraId="1A4344ED" w14:textId="77777777" w:rsidTr="0010793A">
        <w:tc>
          <w:tcPr>
            <w:tcW w:w="852" w:type="dxa"/>
            <w:vAlign w:val="center"/>
          </w:tcPr>
          <w:p w14:paraId="794342F6" w14:textId="21B801AE" w:rsidR="00830944" w:rsidRDefault="00830944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14:paraId="246CDC11" w14:textId="4ADE0E92" w:rsidR="00830944" w:rsidRPr="001A3228" w:rsidRDefault="005B3EAB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Depoziti, jamčevni polozi</w:t>
            </w:r>
          </w:p>
        </w:tc>
        <w:tc>
          <w:tcPr>
            <w:tcW w:w="1843" w:type="dxa"/>
            <w:vAlign w:val="center"/>
          </w:tcPr>
          <w:p w14:paraId="7F434606" w14:textId="022112B9" w:rsidR="00830944" w:rsidRDefault="00287164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83.047,36 </w:t>
            </w:r>
            <w:r w:rsidR="005B3EAB">
              <w:rPr>
                <w:sz w:val="20"/>
                <w:szCs w:val="20"/>
              </w:rPr>
              <w:t>kn</w:t>
            </w:r>
          </w:p>
        </w:tc>
        <w:tc>
          <w:tcPr>
            <w:tcW w:w="1559" w:type="dxa"/>
            <w:vAlign w:val="center"/>
          </w:tcPr>
          <w:p w14:paraId="52E249D1" w14:textId="49D7F0B0" w:rsidR="00830944" w:rsidRPr="001A3228" w:rsidRDefault="00287164" w:rsidP="008309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11.022,28 </w:t>
            </w:r>
            <w:r w:rsidR="005B3EAB">
              <w:rPr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E36B782" w14:textId="43E1D75C" w:rsidR="00830944" w:rsidRPr="001A3228" w:rsidRDefault="005B3EA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11.022,28 €</w:t>
            </w:r>
          </w:p>
        </w:tc>
        <w:tc>
          <w:tcPr>
            <w:tcW w:w="851" w:type="dxa"/>
            <w:vAlign w:val="center"/>
          </w:tcPr>
          <w:p w14:paraId="242AD53D" w14:textId="77777777" w:rsidR="00830944" w:rsidRDefault="00830944" w:rsidP="001A3228">
            <w:pPr>
              <w:jc w:val="right"/>
              <w:rPr>
                <w:sz w:val="20"/>
                <w:szCs w:val="20"/>
              </w:rPr>
            </w:pPr>
          </w:p>
        </w:tc>
      </w:tr>
      <w:tr w:rsidR="00287164" w14:paraId="4B280F23" w14:textId="77777777" w:rsidTr="0010793A">
        <w:tc>
          <w:tcPr>
            <w:tcW w:w="852" w:type="dxa"/>
            <w:vAlign w:val="center"/>
          </w:tcPr>
          <w:p w14:paraId="334921C8" w14:textId="5AD9A04F" w:rsidR="00830944" w:rsidRDefault="00830944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14:paraId="17A1C23C" w14:textId="1E9B9866" w:rsidR="00830944" w:rsidRPr="001A3228" w:rsidRDefault="005B3EAB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Dionice I udjeli u glavnici</w:t>
            </w:r>
          </w:p>
        </w:tc>
        <w:tc>
          <w:tcPr>
            <w:tcW w:w="1843" w:type="dxa"/>
            <w:vAlign w:val="center"/>
          </w:tcPr>
          <w:p w14:paraId="33A543B3" w14:textId="01F42D19" w:rsidR="00830944" w:rsidRDefault="00287164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60.227.025,80 </w:t>
            </w:r>
            <w:r w:rsidR="005B3EAB">
              <w:rPr>
                <w:sz w:val="20"/>
                <w:szCs w:val="20"/>
              </w:rPr>
              <w:t>kn</w:t>
            </w:r>
          </w:p>
        </w:tc>
        <w:tc>
          <w:tcPr>
            <w:tcW w:w="1559" w:type="dxa"/>
            <w:vAlign w:val="center"/>
          </w:tcPr>
          <w:p w14:paraId="662303F0" w14:textId="563BBCA2" w:rsidR="00830944" w:rsidRPr="001A3228" w:rsidRDefault="00A71B7F" w:rsidP="00A71B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7.993.500,00 </w:t>
            </w:r>
            <w:r w:rsidR="005B3EAB">
              <w:rPr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685B0D30" w14:textId="4F719774" w:rsidR="00830944" w:rsidRPr="001A3228" w:rsidRDefault="005B3EAB" w:rsidP="00A71B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</w:t>
            </w:r>
            <w:r w:rsidR="00A71B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A71B7F">
              <w:rPr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851" w:type="dxa"/>
            <w:vAlign w:val="center"/>
          </w:tcPr>
          <w:p w14:paraId="0815E613" w14:textId="77777777" w:rsidR="00830944" w:rsidRDefault="00830944" w:rsidP="001A3228">
            <w:pPr>
              <w:jc w:val="right"/>
              <w:rPr>
                <w:sz w:val="20"/>
                <w:szCs w:val="20"/>
              </w:rPr>
            </w:pPr>
          </w:p>
        </w:tc>
      </w:tr>
      <w:tr w:rsidR="0010793A" w14:paraId="0E327C6E" w14:textId="77777777" w:rsidTr="0010793A">
        <w:tc>
          <w:tcPr>
            <w:tcW w:w="852" w:type="dxa"/>
            <w:vAlign w:val="center"/>
          </w:tcPr>
          <w:p w14:paraId="67FA9BA2" w14:textId="3E2907C4" w:rsidR="00B609C1" w:rsidRPr="001A3228" w:rsidRDefault="00830944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14:paraId="14319349" w14:textId="0EFD6E84" w:rsidR="00B609C1" w:rsidRPr="001A3228" w:rsidRDefault="00830944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 za prihode poslovanja</w:t>
            </w:r>
          </w:p>
        </w:tc>
        <w:tc>
          <w:tcPr>
            <w:tcW w:w="1843" w:type="dxa"/>
            <w:vAlign w:val="center"/>
          </w:tcPr>
          <w:p w14:paraId="4CEC0D8B" w14:textId="66886196" w:rsidR="00B609C1" w:rsidRPr="001A3228" w:rsidRDefault="00830944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1.150.857,14 k</w:t>
            </w:r>
            <w:r w:rsidR="00B609C1" w:rsidRPr="001A3228">
              <w:rPr>
                <w:sz w:val="20"/>
                <w:szCs w:val="20"/>
              </w:rPr>
              <w:t>n</w:t>
            </w:r>
          </w:p>
        </w:tc>
        <w:tc>
          <w:tcPr>
            <w:tcW w:w="1559" w:type="dxa"/>
            <w:vAlign w:val="center"/>
          </w:tcPr>
          <w:p w14:paraId="16D065EA" w14:textId="0EE79D40" w:rsidR="00B609C1" w:rsidRPr="001A3228" w:rsidRDefault="00830944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152.744,99 </w:t>
            </w:r>
            <w:r w:rsidR="001A3228" w:rsidRPr="001A3228">
              <w:rPr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3E2825F" w14:textId="3B62C35B" w:rsidR="00B609C1" w:rsidRPr="001A3228" w:rsidRDefault="00830944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152.743,69 </w:t>
            </w:r>
            <w:r w:rsidR="00B609C1" w:rsidRPr="001A3228">
              <w:rPr>
                <w:sz w:val="20"/>
                <w:szCs w:val="20"/>
              </w:rPr>
              <w:t>€</w:t>
            </w:r>
          </w:p>
        </w:tc>
        <w:tc>
          <w:tcPr>
            <w:tcW w:w="851" w:type="dxa"/>
            <w:vAlign w:val="center"/>
          </w:tcPr>
          <w:p w14:paraId="33B0517A" w14:textId="1C34CE89" w:rsidR="00B609C1" w:rsidRPr="001A3228" w:rsidRDefault="00173460" w:rsidP="005B0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A2B0B">
              <w:rPr>
                <w:sz w:val="20"/>
                <w:szCs w:val="20"/>
              </w:rPr>
              <w:t>1,3</w:t>
            </w:r>
            <w:r w:rsidR="005B03CD">
              <w:rPr>
                <w:sz w:val="20"/>
                <w:szCs w:val="20"/>
              </w:rPr>
              <w:t>8</w:t>
            </w:r>
            <w:r w:rsidR="006A2B0B">
              <w:rPr>
                <w:sz w:val="20"/>
                <w:szCs w:val="20"/>
              </w:rPr>
              <w:t xml:space="preserve"> </w:t>
            </w:r>
            <w:r w:rsidR="00B609C1" w:rsidRPr="001A3228">
              <w:rPr>
                <w:sz w:val="20"/>
                <w:szCs w:val="20"/>
              </w:rPr>
              <w:t>€</w:t>
            </w:r>
          </w:p>
        </w:tc>
      </w:tr>
      <w:tr w:rsidR="0010793A" w14:paraId="7674B3FE" w14:textId="77777777" w:rsidTr="0010793A">
        <w:tc>
          <w:tcPr>
            <w:tcW w:w="852" w:type="dxa"/>
            <w:vAlign w:val="center"/>
          </w:tcPr>
          <w:p w14:paraId="41DC49E6" w14:textId="07DE68EB" w:rsidR="00B609C1" w:rsidRPr="001A3228" w:rsidRDefault="00830944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14:paraId="3B0BD066" w14:textId="1435A1A3" w:rsidR="00B609C1" w:rsidRPr="001A3228" w:rsidRDefault="00830944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</w:t>
            </w:r>
            <w:r w:rsidR="00287164">
              <w:rPr>
                <w:sz w:val="20"/>
                <w:szCs w:val="20"/>
              </w:rPr>
              <w:t>živanja od prodaje nef.</w:t>
            </w:r>
            <w:r>
              <w:rPr>
                <w:sz w:val="20"/>
                <w:szCs w:val="20"/>
              </w:rPr>
              <w:t xml:space="preserve"> imovine</w:t>
            </w:r>
          </w:p>
        </w:tc>
        <w:tc>
          <w:tcPr>
            <w:tcW w:w="1843" w:type="dxa"/>
            <w:vAlign w:val="center"/>
          </w:tcPr>
          <w:p w14:paraId="4F46BCB5" w14:textId="1FCD1C61" w:rsidR="00B609C1" w:rsidRPr="001A3228" w:rsidRDefault="006A2B0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24.378,03 </w:t>
            </w:r>
            <w:r w:rsidR="00B609C1" w:rsidRPr="001A3228">
              <w:rPr>
                <w:sz w:val="20"/>
                <w:szCs w:val="20"/>
              </w:rPr>
              <w:t>kn</w:t>
            </w:r>
          </w:p>
        </w:tc>
        <w:tc>
          <w:tcPr>
            <w:tcW w:w="1559" w:type="dxa"/>
            <w:vAlign w:val="center"/>
          </w:tcPr>
          <w:p w14:paraId="67C25BEB" w14:textId="1AC67CF2" w:rsidR="00B609C1" w:rsidRPr="001A3228" w:rsidRDefault="006A2B0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3.235,52 </w:t>
            </w:r>
            <w:r w:rsidR="001A3228" w:rsidRPr="001A3228">
              <w:rPr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264D435A" w14:textId="31336776" w:rsidR="00B609C1" w:rsidRPr="001A3228" w:rsidRDefault="005B3EA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3.235,52 </w:t>
            </w:r>
            <w:r w:rsidR="00B609C1" w:rsidRPr="001A3228">
              <w:rPr>
                <w:sz w:val="20"/>
                <w:szCs w:val="20"/>
              </w:rPr>
              <w:t>€</w:t>
            </w:r>
          </w:p>
        </w:tc>
        <w:tc>
          <w:tcPr>
            <w:tcW w:w="851" w:type="dxa"/>
            <w:vAlign w:val="center"/>
          </w:tcPr>
          <w:p w14:paraId="7D1DACA2" w14:textId="4BB4233C" w:rsidR="00B609C1" w:rsidRPr="001A3228" w:rsidRDefault="00B609C1" w:rsidP="001A3228">
            <w:pPr>
              <w:jc w:val="right"/>
              <w:rPr>
                <w:sz w:val="20"/>
                <w:szCs w:val="20"/>
              </w:rPr>
            </w:pPr>
          </w:p>
        </w:tc>
      </w:tr>
      <w:tr w:rsidR="001A5D62" w14:paraId="3E6DD44A" w14:textId="77777777" w:rsidTr="0010793A"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7629FBC0" w14:textId="3B9F5E77" w:rsidR="00B609C1" w:rsidRPr="001A3228" w:rsidRDefault="00830944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3ABE4EB" w14:textId="1DDB4388" w:rsidR="00B609C1" w:rsidRPr="001A3228" w:rsidRDefault="005B3EAB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budućih razdoblja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79E210" w14:textId="58B88E09" w:rsidR="00B609C1" w:rsidRPr="001A3228" w:rsidRDefault="006A2B0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217.203,59 </w:t>
            </w:r>
            <w:r w:rsidR="00B609C1" w:rsidRPr="001A3228">
              <w:rPr>
                <w:sz w:val="20"/>
                <w:szCs w:val="20"/>
              </w:rPr>
              <w:t>kn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E25FB9" w14:textId="3B2DD5EC" w:rsidR="00B609C1" w:rsidRPr="001A3228" w:rsidRDefault="006A2B0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28.827,87 </w:t>
            </w:r>
            <w:r w:rsidR="005B3EAB">
              <w:rPr>
                <w:sz w:val="20"/>
                <w:szCs w:val="20"/>
              </w:rPr>
              <w:t>€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7F02DE" w14:textId="7FBA82A8" w:rsidR="00B609C1" w:rsidRPr="001A3228" w:rsidRDefault="005B3EA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28.827,87 </w:t>
            </w:r>
            <w:r w:rsidR="00B609C1" w:rsidRPr="001A3228">
              <w:rPr>
                <w:sz w:val="20"/>
                <w:szCs w:val="20"/>
              </w:rPr>
              <w:t>€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9DBD25" w14:textId="687492BA" w:rsidR="00B609C1" w:rsidRPr="001A3228" w:rsidRDefault="00B609C1" w:rsidP="001A3228">
            <w:pPr>
              <w:jc w:val="right"/>
              <w:rPr>
                <w:sz w:val="20"/>
                <w:szCs w:val="20"/>
              </w:rPr>
            </w:pPr>
          </w:p>
        </w:tc>
      </w:tr>
      <w:tr w:rsidR="001A5D62" w14:paraId="4B6AC686" w14:textId="77777777" w:rsidTr="0010793A">
        <w:tc>
          <w:tcPr>
            <w:tcW w:w="852" w:type="dxa"/>
            <w:shd w:val="pct12" w:color="auto" w:fill="auto"/>
            <w:vAlign w:val="center"/>
          </w:tcPr>
          <w:p w14:paraId="22D0BFAA" w14:textId="77777777" w:rsidR="005B3EAB" w:rsidRDefault="005B3EAB" w:rsidP="001A3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pct12" w:color="auto" w:fill="auto"/>
          </w:tcPr>
          <w:p w14:paraId="3D559854" w14:textId="5A4ECEA8" w:rsidR="005B3EAB" w:rsidRPr="005B3EAB" w:rsidRDefault="005B3EAB" w:rsidP="005B3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OBVEZE I VLASTITI IZVORI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17C19181" w14:textId="55C4F009" w:rsidR="005B3EAB" w:rsidRPr="005B3EAB" w:rsidRDefault="009B4945" w:rsidP="005B3E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140.441.568,72 kn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77F7C42C" w14:textId="57E5FAEE" w:rsidR="005B3EAB" w:rsidRPr="005B3EAB" w:rsidRDefault="009B4945" w:rsidP="009B4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18.639.799,42 €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772DC2AB" w14:textId="58F67A01" w:rsidR="005B3EAB" w:rsidRPr="005B3EAB" w:rsidRDefault="005B3EAB" w:rsidP="005B3E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18.639.796,17 €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31920F89" w14:textId="24F8554F" w:rsidR="005B3EAB" w:rsidRPr="005B3EAB" w:rsidRDefault="005B03CD" w:rsidP="005B0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</w:t>
            </w:r>
            <w:r w:rsidR="00CC7A8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8 </w:t>
            </w:r>
            <w:r w:rsidR="009B4945">
              <w:rPr>
                <w:b/>
                <w:sz w:val="20"/>
                <w:szCs w:val="20"/>
              </w:rPr>
              <w:t>€</w:t>
            </w:r>
          </w:p>
        </w:tc>
      </w:tr>
      <w:tr w:rsidR="001A5D62" w14:paraId="1A9886A1" w14:textId="77777777" w:rsidTr="0010793A">
        <w:tc>
          <w:tcPr>
            <w:tcW w:w="852" w:type="dxa"/>
            <w:vAlign w:val="center"/>
          </w:tcPr>
          <w:p w14:paraId="3D0F8E00" w14:textId="1C5AE3EB" w:rsidR="005B3EAB" w:rsidRDefault="005B3EAB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8C75CF6" w14:textId="51787CAF" w:rsidR="005B3EAB" w:rsidRDefault="005B3EAB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Obveze</w:t>
            </w:r>
          </w:p>
        </w:tc>
        <w:tc>
          <w:tcPr>
            <w:tcW w:w="1843" w:type="dxa"/>
            <w:vAlign w:val="center"/>
          </w:tcPr>
          <w:p w14:paraId="3345FD5E" w14:textId="093D9BD3" w:rsidR="005B3EAB" w:rsidRPr="001A3228" w:rsidRDefault="006A2B0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3.845.427,19 kn</w:t>
            </w:r>
          </w:p>
        </w:tc>
        <w:tc>
          <w:tcPr>
            <w:tcW w:w="1559" w:type="dxa"/>
            <w:vAlign w:val="center"/>
          </w:tcPr>
          <w:p w14:paraId="1F15DB3D" w14:textId="6FC664ED" w:rsidR="005B3EAB" w:rsidRDefault="006A2B0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510.375,90 €</w:t>
            </w:r>
          </w:p>
        </w:tc>
        <w:tc>
          <w:tcPr>
            <w:tcW w:w="1559" w:type="dxa"/>
            <w:vAlign w:val="center"/>
          </w:tcPr>
          <w:p w14:paraId="24886FB4" w14:textId="0339D28F" w:rsidR="005B3EAB" w:rsidRDefault="006A2B0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510.375,87 €</w:t>
            </w:r>
          </w:p>
        </w:tc>
        <w:tc>
          <w:tcPr>
            <w:tcW w:w="851" w:type="dxa"/>
            <w:vAlign w:val="center"/>
          </w:tcPr>
          <w:p w14:paraId="21321D3E" w14:textId="54AAEC69" w:rsidR="005B3EAB" w:rsidRPr="001A3228" w:rsidRDefault="00464C8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-0,05</w:t>
            </w:r>
            <w:r w:rsidR="006A2B0B">
              <w:rPr>
                <w:sz w:val="20"/>
                <w:szCs w:val="20"/>
              </w:rPr>
              <w:t xml:space="preserve"> €</w:t>
            </w:r>
          </w:p>
        </w:tc>
      </w:tr>
      <w:tr w:rsidR="001A5D62" w14:paraId="45B687FB" w14:textId="77777777" w:rsidTr="0010793A">
        <w:tc>
          <w:tcPr>
            <w:tcW w:w="852" w:type="dxa"/>
            <w:vAlign w:val="center"/>
          </w:tcPr>
          <w:p w14:paraId="702AAA53" w14:textId="068B78A9" w:rsidR="005B3EAB" w:rsidRDefault="005B3EAB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3827" w:type="dxa"/>
          </w:tcPr>
          <w:p w14:paraId="2FD51DC0" w14:textId="40745D41" w:rsidR="005B3EAB" w:rsidRDefault="005B3EAB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Vlastiti izvori</w:t>
            </w:r>
          </w:p>
        </w:tc>
        <w:tc>
          <w:tcPr>
            <w:tcW w:w="1843" w:type="dxa"/>
            <w:vAlign w:val="center"/>
          </w:tcPr>
          <w:p w14:paraId="1DE3224C" w14:textId="7A68267B" w:rsidR="005B3EAB" w:rsidRPr="001A3228" w:rsidRDefault="001A5D62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137.636.066,08 kn</w:t>
            </w:r>
          </w:p>
        </w:tc>
        <w:tc>
          <w:tcPr>
            <w:tcW w:w="1559" w:type="dxa"/>
            <w:vAlign w:val="center"/>
          </w:tcPr>
          <w:p w14:paraId="2DA78564" w14:textId="7CAB5EF5" w:rsidR="005B3EAB" w:rsidRDefault="001A5D62" w:rsidP="001A5D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18.267.441,38 €</w:t>
            </w:r>
          </w:p>
        </w:tc>
        <w:tc>
          <w:tcPr>
            <w:tcW w:w="1559" w:type="dxa"/>
            <w:vAlign w:val="center"/>
          </w:tcPr>
          <w:p w14:paraId="0EB5279F" w14:textId="7362F938" w:rsidR="005B3EAB" w:rsidRDefault="001A5D62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18.267.443,28 €</w:t>
            </w:r>
          </w:p>
        </w:tc>
        <w:tc>
          <w:tcPr>
            <w:tcW w:w="851" w:type="dxa"/>
            <w:vAlign w:val="center"/>
          </w:tcPr>
          <w:p w14:paraId="56BDAD84" w14:textId="5566E6DF" w:rsidR="005B3EAB" w:rsidRPr="001A3228" w:rsidRDefault="001A5D62" w:rsidP="001A5D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-1,90 €</w:t>
            </w:r>
          </w:p>
        </w:tc>
      </w:tr>
      <w:tr w:rsidR="0010793A" w14:paraId="1F99E0D0" w14:textId="77777777" w:rsidTr="0010793A">
        <w:tc>
          <w:tcPr>
            <w:tcW w:w="852" w:type="dxa"/>
            <w:vAlign w:val="center"/>
          </w:tcPr>
          <w:p w14:paraId="23DF8A2E" w14:textId="6D523BBD" w:rsidR="005B3EAB" w:rsidRDefault="005B3EAB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92211</w:t>
            </w:r>
          </w:p>
        </w:tc>
        <w:tc>
          <w:tcPr>
            <w:tcW w:w="3827" w:type="dxa"/>
          </w:tcPr>
          <w:p w14:paraId="51C4DB87" w14:textId="56CCF596" w:rsidR="005B3EAB" w:rsidRDefault="00464C8B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Višak prihoda poslovanja</w:t>
            </w:r>
          </w:p>
        </w:tc>
        <w:tc>
          <w:tcPr>
            <w:tcW w:w="1843" w:type="dxa"/>
            <w:vAlign w:val="center"/>
          </w:tcPr>
          <w:p w14:paraId="0826BB90" w14:textId="01417F01" w:rsidR="005B3EAB" w:rsidRPr="001A3228" w:rsidRDefault="00464C8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3.769.922,82 kn</w:t>
            </w:r>
          </w:p>
        </w:tc>
        <w:tc>
          <w:tcPr>
            <w:tcW w:w="1559" w:type="dxa"/>
            <w:vAlign w:val="center"/>
          </w:tcPr>
          <w:p w14:paraId="50F63DE8" w14:textId="70AB935E" w:rsidR="005B3EAB" w:rsidRDefault="00464C8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500.354,74 €</w:t>
            </w:r>
          </w:p>
        </w:tc>
        <w:tc>
          <w:tcPr>
            <w:tcW w:w="1559" w:type="dxa"/>
            <w:vAlign w:val="center"/>
          </w:tcPr>
          <w:p w14:paraId="11B1C8C6" w14:textId="0FF66751" w:rsidR="005B3EAB" w:rsidRDefault="00464C8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500.354,87 e</w:t>
            </w:r>
          </w:p>
        </w:tc>
        <w:tc>
          <w:tcPr>
            <w:tcW w:w="851" w:type="dxa"/>
            <w:vAlign w:val="center"/>
          </w:tcPr>
          <w:p w14:paraId="6C6FFF16" w14:textId="15D1A744" w:rsidR="005B3EAB" w:rsidRPr="001A3228" w:rsidRDefault="00464C8B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0,13 €</w:t>
            </w:r>
          </w:p>
        </w:tc>
      </w:tr>
      <w:tr w:rsidR="005B3EAB" w14:paraId="02B34309" w14:textId="77777777" w:rsidTr="0010793A">
        <w:tc>
          <w:tcPr>
            <w:tcW w:w="852" w:type="dxa"/>
            <w:vAlign w:val="center"/>
          </w:tcPr>
          <w:p w14:paraId="6B71B69B" w14:textId="321F6445" w:rsidR="005B3EAB" w:rsidRDefault="005B3EAB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92222</w:t>
            </w:r>
          </w:p>
        </w:tc>
        <w:tc>
          <w:tcPr>
            <w:tcW w:w="3827" w:type="dxa"/>
          </w:tcPr>
          <w:p w14:paraId="04775A9D" w14:textId="0D128B87" w:rsidR="005B3EAB" w:rsidRDefault="00464C8B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Manjak prihoda od nef. imovine</w:t>
            </w:r>
          </w:p>
        </w:tc>
        <w:tc>
          <w:tcPr>
            <w:tcW w:w="1843" w:type="dxa"/>
            <w:vAlign w:val="center"/>
          </w:tcPr>
          <w:p w14:paraId="71DBE7B6" w14:textId="6824C481" w:rsidR="005B3EAB" w:rsidRPr="001A3228" w:rsidRDefault="001A5D62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2.505.748,34 kn</w:t>
            </w:r>
          </w:p>
        </w:tc>
        <w:tc>
          <w:tcPr>
            <w:tcW w:w="1559" w:type="dxa"/>
            <w:vAlign w:val="center"/>
          </w:tcPr>
          <w:p w14:paraId="1C55378B" w14:textId="3FAD272D" w:rsidR="005B3EAB" w:rsidRDefault="001A5D62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332.569,96 €</w:t>
            </w:r>
          </w:p>
        </w:tc>
        <w:tc>
          <w:tcPr>
            <w:tcW w:w="1559" w:type="dxa"/>
            <w:vAlign w:val="center"/>
          </w:tcPr>
          <w:p w14:paraId="0C407DBB" w14:textId="494145EF" w:rsidR="005B3EAB" w:rsidRDefault="001A5D62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332.569,96 €</w:t>
            </w:r>
          </w:p>
        </w:tc>
        <w:tc>
          <w:tcPr>
            <w:tcW w:w="851" w:type="dxa"/>
            <w:vAlign w:val="center"/>
          </w:tcPr>
          <w:p w14:paraId="2124252F" w14:textId="77777777" w:rsidR="005B3EAB" w:rsidRPr="001A3228" w:rsidRDefault="005B3EAB" w:rsidP="001A3228">
            <w:pPr>
              <w:jc w:val="right"/>
              <w:rPr>
                <w:sz w:val="20"/>
                <w:szCs w:val="20"/>
              </w:rPr>
            </w:pPr>
          </w:p>
        </w:tc>
      </w:tr>
      <w:tr w:rsidR="005B3EAB" w14:paraId="2350BA58" w14:textId="77777777" w:rsidTr="0010793A">
        <w:tc>
          <w:tcPr>
            <w:tcW w:w="852" w:type="dxa"/>
            <w:vAlign w:val="center"/>
          </w:tcPr>
          <w:p w14:paraId="037C1B30" w14:textId="6B099643" w:rsidR="005B3EAB" w:rsidRDefault="005B3EAB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92223</w:t>
            </w:r>
          </w:p>
        </w:tc>
        <w:tc>
          <w:tcPr>
            <w:tcW w:w="3827" w:type="dxa"/>
          </w:tcPr>
          <w:p w14:paraId="4B2BA288" w14:textId="63833672" w:rsidR="005B3EAB" w:rsidRDefault="001A5D62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Manjak primitaka od financijske imovine</w:t>
            </w:r>
          </w:p>
        </w:tc>
        <w:tc>
          <w:tcPr>
            <w:tcW w:w="1843" w:type="dxa"/>
            <w:vAlign w:val="center"/>
          </w:tcPr>
          <w:p w14:paraId="640707AE" w14:textId="6316BD47" w:rsidR="005B3EAB" w:rsidRPr="001A3228" w:rsidRDefault="001A5D62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1.054.811,09 kn</w:t>
            </w:r>
          </w:p>
        </w:tc>
        <w:tc>
          <w:tcPr>
            <w:tcW w:w="1559" w:type="dxa"/>
            <w:vAlign w:val="center"/>
          </w:tcPr>
          <w:p w14:paraId="7CBE9AF7" w14:textId="36363007" w:rsidR="005B3EAB" w:rsidRDefault="001A5D62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139.997,49 €</w:t>
            </w:r>
          </w:p>
        </w:tc>
        <w:tc>
          <w:tcPr>
            <w:tcW w:w="1559" w:type="dxa"/>
            <w:vAlign w:val="center"/>
          </w:tcPr>
          <w:p w14:paraId="374BE021" w14:textId="62C60E12" w:rsidR="005B3EAB" w:rsidRDefault="001A5D62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139.997,49 €</w:t>
            </w:r>
          </w:p>
        </w:tc>
        <w:tc>
          <w:tcPr>
            <w:tcW w:w="851" w:type="dxa"/>
            <w:vAlign w:val="center"/>
          </w:tcPr>
          <w:p w14:paraId="74E22921" w14:textId="77777777" w:rsidR="005B3EAB" w:rsidRPr="001A3228" w:rsidRDefault="005B3EAB" w:rsidP="001A3228">
            <w:pPr>
              <w:jc w:val="right"/>
              <w:rPr>
                <w:sz w:val="20"/>
                <w:szCs w:val="20"/>
              </w:rPr>
            </w:pPr>
          </w:p>
        </w:tc>
      </w:tr>
      <w:tr w:rsidR="005B3EAB" w14:paraId="5D7F3485" w14:textId="77777777" w:rsidTr="0010793A">
        <w:tc>
          <w:tcPr>
            <w:tcW w:w="852" w:type="dxa"/>
            <w:vAlign w:val="center"/>
          </w:tcPr>
          <w:p w14:paraId="74C6DA13" w14:textId="740EB2D2" w:rsidR="005B3EAB" w:rsidRDefault="005B3EAB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827" w:type="dxa"/>
          </w:tcPr>
          <w:p w14:paraId="0BA8FC92" w14:textId="62F5688B" w:rsidR="005B3EAB" w:rsidRDefault="0010793A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Obračunati prihodi poslovanja</w:t>
            </w:r>
          </w:p>
        </w:tc>
        <w:tc>
          <w:tcPr>
            <w:tcW w:w="1843" w:type="dxa"/>
            <w:vAlign w:val="center"/>
          </w:tcPr>
          <w:p w14:paraId="6CEE35A4" w14:textId="2EC4F054" w:rsidR="005B3EAB" w:rsidRPr="001A3228" w:rsidRDefault="0010793A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1.110.436,49 kn</w:t>
            </w:r>
          </w:p>
        </w:tc>
        <w:tc>
          <w:tcPr>
            <w:tcW w:w="1559" w:type="dxa"/>
            <w:vAlign w:val="center"/>
          </w:tcPr>
          <w:p w14:paraId="098CD529" w14:textId="75455372" w:rsidR="005B3EAB" w:rsidRDefault="0010793A" w:rsidP="00CC7A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147.3</w:t>
            </w:r>
            <w:r w:rsidR="005B03CD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="00CC7A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1 €</w:t>
            </w:r>
          </w:p>
        </w:tc>
        <w:tc>
          <w:tcPr>
            <w:tcW w:w="1559" w:type="dxa"/>
            <w:vAlign w:val="center"/>
          </w:tcPr>
          <w:p w14:paraId="7ADA2DAE" w14:textId="21927A46" w:rsidR="005B3EAB" w:rsidRDefault="0010793A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147.378,85 €</w:t>
            </w:r>
          </w:p>
        </w:tc>
        <w:tc>
          <w:tcPr>
            <w:tcW w:w="851" w:type="dxa"/>
            <w:vAlign w:val="center"/>
          </w:tcPr>
          <w:p w14:paraId="1F17575C" w14:textId="6F051E39" w:rsidR="005B3EAB" w:rsidRPr="001A3228" w:rsidRDefault="0010793A" w:rsidP="00CC7A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73460">
              <w:rPr>
                <w:sz w:val="20"/>
                <w:szCs w:val="20"/>
              </w:rPr>
              <w:t>1,</w:t>
            </w:r>
            <w:r w:rsidR="00CC7A84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 xml:space="preserve"> €</w:t>
            </w:r>
          </w:p>
        </w:tc>
      </w:tr>
      <w:tr w:rsidR="005B3EAB" w14:paraId="56BD7F5C" w14:textId="77777777" w:rsidTr="0010793A">
        <w:tc>
          <w:tcPr>
            <w:tcW w:w="852" w:type="dxa"/>
            <w:vAlign w:val="center"/>
          </w:tcPr>
          <w:p w14:paraId="49BEDD1E" w14:textId="3ECBC271" w:rsidR="005B3EAB" w:rsidRDefault="005B3EAB" w:rsidP="001A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827" w:type="dxa"/>
          </w:tcPr>
          <w:p w14:paraId="3A35B0A6" w14:textId="6EA652A7" w:rsidR="005B3EAB" w:rsidRDefault="0010793A" w:rsidP="001A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Obračunati prihodi od prodaje nef.imovine</w:t>
            </w:r>
          </w:p>
        </w:tc>
        <w:tc>
          <w:tcPr>
            <w:tcW w:w="1843" w:type="dxa"/>
            <w:vAlign w:val="center"/>
          </w:tcPr>
          <w:p w14:paraId="38C6A799" w14:textId="0B6990FF" w:rsidR="005B3EAB" w:rsidRPr="001A3228" w:rsidRDefault="0010793A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24.378,03 kn</w:t>
            </w:r>
          </w:p>
        </w:tc>
        <w:tc>
          <w:tcPr>
            <w:tcW w:w="1559" w:type="dxa"/>
            <w:vAlign w:val="center"/>
          </w:tcPr>
          <w:p w14:paraId="38186383" w14:textId="601F6079" w:rsidR="005B3EAB" w:rsidRDefault="0010793A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3.235,52 €</w:t>
            </w:r>
          </w:p>
        </w:tc>
        <w:tc>
          <w:tcPr>
            <w:tcW w:w="1559" w:type="dxa"/>
            <w:vAlign w:val="center"/>
          </w:tcPr>
          <w:p w14:paraId="1AAE64A5" w14:textId="74B55BC2" w:rsidR="005B3EAB" w:rsidRDefault="0010793A" w:rsidP="001A3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3.235,52 €</w:t>
            </w:r>
          </w:p>
        </w:tc>
        <w:tc>
          <w:tcPr>
            <w:tcW w:w="851" w:type="dxa"/>
            <w:vAlign w:val="center"/>
          </w:tcPr>
          <w:p w14:paraId="2F57CF6E" w14:textId="77777777" w:rsidR="005B3EAB" w:rsidRPr="001A3228" w:rsidRDefault="005B3EAB" w:rsidP="001A3228">
            <w:pPr>
              <w:jc w:val="right"/>
              <w:rPr>
                <w:sz w:val="20"/>
                <w:szCs w:val="20"/>
              </w:rPr>
            </w:pPr>
          </w:p>
        </w:tc>
      </w:tr>
    </w:tbl>
    <w:p w14:paraId="0CBC2898" w14:textId="77777777" w:rsidR="00B609C1" w:rsidRDefault="00B609C1" w:rsidP="00B609C1">
      <w:pPr>
        <w:spacing w:after="0"/>
        <w:jc w:val="both"/>
        <w:rPr>
          <w:lang w:val="hr-HR"/>
        </w:rPr>
      </w:pPr>
    </w:p>
    <w:p w14:paraId="4355E937" w14:textId="77777777" w:rsidR="00B609C1" w:rsidRPr="005251E7" w:rsidRDefault="00B609C1" w:rsidP="00B609C1">
      <w:pPr>
        <w:spacing w:after="0"/>
        <w:jc w:val="both"/>
        <w:rPr>
          <w:sz w:val="24"/>
          <w:szCs w:val="24"/>
          <w:lang w:val="hr-HR"/>
        </w:rPr>
      </w:pPr>
      <w:r w:rsidRPr="005251E7">
        <w:rPr>
          <w:sz w:val="24"/>
          <w:szCs w:val="24"/>
          <w:lang w:val="hr-HR"/>
        </w:rPr>
        <w:t>Razlika između ukupne vrijednosti imovine (aktive) te ukupne vrijednosti obveza i vlastitih izvora (pasive) na dan 1. siječnja 2023. godine su slijedeća:</w:t>
      </w:r>
    </w:p>
    <w:p w14:paraId="51E0BBEB" w14:textId="3CAEAB0C" w:rsidR="00B609C1" w:rsidRPr="005251E7" w:rsidRDefault="00B609C1" w:rsidP="00B609C1">
      <w:pPr>
        <w:spacing w:after="0"/>
        <w:jc w:val="both"/>
        <w:rPr>
          <w:sz w:val="24"/>
          <w:szCs w:val="24"/>
          <w:lang w:val="hr-HR"/>
        </w:rPr>
      </w:pPr>
      <w:r w:rsidRPr="005251E7">
        <w:rPr>
          <w:sz w:val="24"/>
          <w:szCs w:val="24"/>
          <w:lang w:val="hr-HR"/>
        </w:rPr>
        <w:t>- nabavna vrijednost imovine na razredu 0 u aktivi bilance u</w:t>
      </w:r>
      <w:r w:rsidR="001A3228" w:rsidRPr="005251E7">
        <w:rPr>
          <w:sz w:val="24"/>
          <w:szCs w:val="24"/>
          <w:lang w:val="hr-HR"/>
        </w:rPr>
        <w:t>manje</w:t>
      </w:r>
      <w:r w:rsidRPr="005251E7">
        <w:rPr>
          <w:sz w:val="24"/>
          <w:szCs w:val="24"/>
          <w:lang w:val="hr-HR"/>
        </w:rPr>
        <w:t xml:space="preserve">na je za </w:t>
      </w:r>
      <w:r w:rsidR="001A3228" w:rsidRPr="005251E7">
        <w:rPr>
          <w:sz w:val="24"/>
          <w:szCs w:val="24"/>
          <w:lang w:val="hr-HR"/>
        </w:rPr>
        <w:t>1,18</w:t>
      </w:r>
      <w:r w:rsidRPr="005251E7">
        <w:rPr>
          <w:sz w:val="24"/>
          <w:szCs w:val="24"/>
          <w:lang w:val="hr-HR"/>
        </w:rPr>
        <w:t xml:space="preserve"> eura na dugovnoj strani računa pripadajuće imovine, a ispravak vrijednosti </w:t>
      </w:r>
      <w:r w:rsidR="001A3228" w:rsidRPr="005251E7">
        <w:rPr>
          <w:sz w:val="24"/>
          <w:szCs w:val="24"/>
          <w:lang w:val="hr-HR"/>
        </w:rPr>
        <w:t xml:space="preserve">uvećan </w:t>
      </w:r>
      <w:r w:rsidRPr="005251E7">
        <w:rPr>
          <w:sz w:val="24"/>
          <w:szCs w:val="24"/>
          <w:lang w:val="hr-HR"/>
        </w:rPr>
        <w:t xml:space="preserve">za </w:t>
      </w:r>
      <w:r w:rsidR="001A3228" w:rsidRPr="005251E7">
        <w:rPr>
          <w:sz w:val="24"/>
          <w:szCs w:val="24"/>
          <w:lang w:val="hr-HR"/>
        </w:rPr>
        <w:t>0,72</w:t>
      </w:r>
      <w:r w:rsidRPr="005251E7">
        <w:rPr>
          <w:sz w:val="24"/>
          <w:szCs w:val="24"/>
          <w:lang w:val="hr-HR"/>
        </w:rPr>
        <w:t xml:space="preserve"> eura na potražnoj strani pripadajućeg računa ispravka vrijednosti zbog prijenosa analitičkog knjigovodstva dugotrajne nefinancijske imovine i usklađenja s karticama glavne knjige na razredu 0</w:t>
      </w:r>
    </w:p>
    <w:p w14:paraId="35961784" w14:textId="7205EB51" w:rsidR="00B609C1" w:rsidRPr="005251E7" w:rsidRDefault="00B609C1" w:rsidP="00B609C1">
      <w:pPr>
        <w:spacing w:after="0"/>
        <w:jc w:val="both"/>
        <w:rPr>
          <w:sz w:val="24"/>
          <w:szCs w:val="24"/>
          <w:lang w:val="hr-HR"/>
        </w:rPr>
      </w:pPr>
      <w:r w:rsidRPr="005251E7">
        <w:rPr>
          <w:sz w:val="24"/>
          <w:szCs w:val="24"/>
          <w:lang w:val="hr-HR"/>
        </w:rPr>
        <w:t>- vlastiti izvori na skupini 911 za nefinancijsku imovinu u pasivi bilance u</w:t>
      </w:r>
      <w:r w:rsidR="001A3228" w:rsidRPr="005251E7">
        <w:rPr>
          <w:sz w:val="24"/>
          <w:szCs w:val="24"/>
          <w:lang w:val="hr-HR"/>
        </w:rPr>
        <w:t>manje</w:t>
      </w:r>
      <w:r w:rsidRPr="005251E7">
        <w:rPr>
          <w:sz w:val="24"/>
          <w:szCs w:val="24"/>
          <w:lang w:val="hr-HR"/>
        </w:rPr>
        <w:t xml:space="preserve">ni su </w:t>
      </w:r>
      <w:r w:rsidR="001A3228" w:rsidRPr="005251E7">
        <w:rPr>
          <w:sz w:val="24"/>
          <w:szCs w:val="24"/>
          <w:lang w:val="hr-HR"/>
        </w:rPr>
        <w:t>1,90</w:t>
      </w:r>
      <w:r w:rsidRPr="005251E7">
        <w:rPr>
          <w:sz w:val="24"/>
          <w:szCs w:val="24"/>
          <w:lang w:val="hr-HR"/>
        </w:rPr>
        <w:t xml:space="preserve"> eura na potražnoj strani kako bi i nadalje postojala bilančna ravnoteža s razredom 0</w:t>
      </w:r>
    </w:p>
    <w:p w14:paraId="5A10E111" w14:textId="4E341BC7" w:rsidR="00B609C1" w:rsidRPr="005251E7" w:rsidRDefault="00B609C1" w:rsidP="00B609C1">
      <w:pPr>
        <w:spacing w:after="0"/>
        <w:jc w:val="both"/>
        <w:rPr>
          <w:sz w:val="24"/>
          <w:szCs w:val="24"/>
          <w:lang w:val="hr-HR"/>
        </w:rPr>
      </w:pPr>
      <w:r w:rsidRPr="005251E7">
        <w:rPr>
          <w:sz w:val="24"/>
          <w:szCs w:val="24"/>
          <w:lang w:val="hr-HR"/>
        </w:rPr>
        <w:t xml:space="preserve">- dugovna strana računa glavne knjige skupine 16 u aktivi bilance uvećana je za </w:t>
      </w:r>
      <w:r w:rsidR="00124007">
        <w:rPr>
          <w:sz w:val="24"/>
          <w:szCs w:val="24"/>
          <w:lang w:val="hr-HR"/>
        </w:rPr>
        <w:t>1</w:t>
      </w:r>
      <w:r w:rsidR="00464C8B" w:rsidRPr="005251E7">
        <w:rPr>
          <w:sz w:val="24"/>
          <w:szCs w:val="24"/>
          <w:lang w:val="hr-HR"/>
        </w:rPr>
        <w:t>,3</w:t>
      </w:r>
      <w:r w:rsidR="00124007">
        <w:rPr>
          <w:sz w:val="24"/>
          <w:szCs w:val="24"/>
          <w:lang w:val="hr-HR"/>
        </w:rPr>
        <w:t>8</w:t>
      </w:r>
      <w:r w:rsidR="00464C8B" w:rsidRPr="005251E7">
        <w:rPr>
          <w:sz w:val="24"/>
          <w:szCs w:val="24"/>
          <w:lang w:val="hr-HR"/>
        </w:rPr>
        <w:t xml:space="preserve"> </w:t>
      </w:r>
      <w:r w:rsidRPr="005251E7">
        <w:rPr>
          <w:sz w:val="24"/>
          <w:szCs w:val="24"/>
          <w:lang w:val="hr-HR"/>
        </w:rPr>
        <w:t>eura zbog prijenosa analitičkog knjigovodstva potraživanja za prihode poslovanja i usklađenja s karticama glavne knjige</w:t>
      </w:r>
    </w:p>
    <w:p w14:paraId="54973944" w14:textId="30C17AC3" w:rsidR="00B609C1" w:rsidRPr="005251E7" w:rsidRDefault="00B609C1" w:rsidP="00B609C1">
      <w:pPr>
        <w:spacing w:after="0"/>
        <w:jc w:val="both"/>
        <w:rPr>
          <w:sz w:val="24"/>
          <w:szCs w:val="24"/>
          <w:lang w:val="hr-HR"/>
        </w:rPr>
      </w:pPr>
      <w:r w:rsidRPr="005251E7">
        <w:rPr>
          <w:sz w:val="24"/>
          <w:szCs w:val="24"/>
          <w:lang w:val="hr-HR"/>
        </w:rPr>
        <w:t xml:space="preserve">- </w:t>
      </w:r>
      <w:r w:rsidR="00464C8B" w:rsidRPr="005251E7">
        <w:rPr>
          <w:sz w:val="24"/>
          <w:szCs w:val="24"/>
          <w:lang w:val="hr-HR"/>
        </w:rPr>
        <w:t>smanje</w:t>
      </w:r>
      <w:r w:rsidRPr="005251E7">
        <w:rPr>
          <w:sz w:val="24"/>
          <w:szCs w:val="24"/>
          <w:lang w:val="hr-HR"/>
        </w:rPr>
        <w:t xml:space="preserve">njem aktive bilance stanja na skupini 16 potraživanja za prihode poslovanja za </w:t>
      </w:r>
      <w:r w:rsidR="00CC7A84" w:rsidRPr="005251E7">
        <w:rPr>
          <w:sz w:val="24"/>
          <w:szCs w:val="24"/>
          <w:lang w:val="hr-HR"/>
        </w:rPr>
        <w:t>1,</w:t>
      </w:r>
      <w:r w:rsidR="00464C8B" w:rsidRPr="005251E7">
        <w:rPr>
          <w:sz w:val="24"/>
          <w:szCs w:val="24"/>
          <w:lang w:val="hr-HR"/>
        </w:rPr>
        <w:t>4</w:t>
      </w:r>
      <w:r w:rsidR="00CC7A84" w:rsidRPr="005251E7">
        <w:rPr>
          <w:sz w:val="24"/>
          <w:szCs w:val="24"/>
          <w:lang w:val="hr-HR"/>
        </w:rPr>
        <w:t>6</w:t>
      </w:r>
      <w:r w:rsidRPr="005251E7">
        <w:rPr>
          <w:sz w:val="24"/>
          <w:szCs w:val="24"/>
          <w:lang w:val="hr-HR"/>
        </w:rPr>
        <w:softHyphen/>
      </w:r>
      <w:r w:rsidRPr="005251E7">
        <w:rPr>
          <w:sz w:val="24"/>
          <w:szCs w:val="24"/>
          <w:lang w:val="hr-HR"/>
        </w:rPr>
        <w:softHyphen/>
      </w:r>
      <w:r w:rsidRPr="005251E7">
        <w:rPr>
          <w:sz w:val="24"/>
          <w:szCs w:val="24"/>
          <w:lang w:val="hr-HR"/>
        </w:rPr>
        <w:softHyphen/>
        <w:t xml:space="preserve"> eura u pa</w:t>
      </w:r>
      <w:r w:rsidR="00464C8B" w:rsidRPr="005251E7">
        <w:rPr>
          <w:sz w:val="24"/>
          <w:szCs w:val="24"/>
          <w:lang w:val="hr-HR"/>
        </w:rPr>
        <w:t>s</w:t>
      </w:r>
      <w:r w:rsidRPr="005251E7">
        <w:rPr>
          <w:sz w:val="24"/>
          <w:szCs w:val="24"/>
          <w:lang w:val="hr-HR"/>
        </w:rPr>
        <w:t xml:space="preserve">ivi se </w:t>
      </w:r>
      <w:r w:rsidR="00464C8B" w:rsidRPr="005251E7">
        <w:rPr>
          <w:sz w:val="24"/>
          <w:szCs w:val="24"/>
          <w:lang w:val="hr-HR"/>
        </w:rPr>
        <w:t>umanjuje</w:t>
      </w:r>
      <w:r w:rsidRPr="005251E7">
        <w:rPr>
          <w:sz w:val="24"/>
          <w:szCs w:val="24"/>
          <w:lang w:val="hr-HR"/>
        </w:rPr>
        <w:t xml:space="preserve"> skupina  96 obračunate prihode kako bi i dalje postojala bilančna ravnoteža</w:t>
      </w:r>
    </w:p>
    <w:p w14:paraId="487CDBB7" w14:textId="52D6382D" w:rsidR="00B609C1" w:rsidRPr="005251E7" w:rsidRDefault="00B609C1" w:rsidP="00B609C1">
      <w:pPr>
        <w:spacing w:after="0"/>
        <w:jc w:val="both"/>
        <w:rPr>
          <w:sz w:val="24"/>
          <w:szCs w:val="24"/>
          <w:lang w:val="hr-HR"/>
        </w:rPr>
      </w:pPr>
      <w:r w:rsidRPr="005251E7">
        <w:rPr>
          <w:sz w:val="24"/>
          <w:szCs w:val="24"/>
          <w:lang w:val="hr-HR"/>
        </w:rPr>
        <w:t xml:space="preserve">- </w:t>
      </w:r>
      <w:r w:rsidR="00464C8B" w:rsidRPr="005251E7">
        <w:rPr>
          <w:sz w:val="24"/>
          <w:szCs w:val="24"/>
          <w:lang w:val="hr-HR"/>
        </w:rPr>
        <w:t>viš</w:t>
      </w:r>
      <w:r w:rsidRPr="005251E7">
        <w:rPr>
          <w:sz w:val="24"/>
          <w:szCs w:val="24"/>
          <w:lang w:val="hr-HR"/>
        </w:rPr>
        <w:t>ak prihoda poslovanja uvećan je za 0,13 eura zbog u</w:t>
      </w:r>
      <w:r w:rsidR="00CC7A84" w:rsidRPr="005251E7">
        <w:rPr>
          <w:sz w:val="24"/>
          <w:szCs w:val="24"/>
          <w:lang w:val="hr-HR"/>
        </w:rPr>
        <w:t>manjenog</w:t>
      </w:r>
      <w:r w:rsidRPr="005251E7">
        <w:rPr>
          <w:sz w:val="24"/>
          <w:szCs w:val="24"/>
          <w:lang w:val="hr-HR"/>
        </w:rPr>
        <w:t xml:space="preserve"> stanja</w:t>
      </w:r>
      <w:r w:rsidR="00CC7A84" w:rsidRPr="005251E7">
        <w:rPr>
          <w:sz w:val="24"/>
          <w:szCs w:val="24"/>
          <w:lang w:val="hr-HR"/>
        </w:rPr>
        <w:t xml:space="preserve"> u aktivi bilance</w:t>
      </w:r>
      <w:r w:rsidRPr="005251E7">
        <w:rPr>
          <w:sz w:val="24"/>
          <w:szCs w:val="24"/>
          <w:lang w:val="hr-HR"/>
        </w:rPr>
        <w:t xml:space="preserve"> na skup</w:t>
      </w:r>
      <w:r w:rsidR="00CC7A84" w:rsidRPr="005251E7">
        <w:rPr>
          <w:sz w:val="24"/>
          <w:szCs w:val="24"/>
          <w:lang w:val="hr-HR"/>
        </w:rPr>
        <w:t>i</w:t>
      </w:r>
      <w:r w:rsidRPr="005251E7">
        <w:rPr>
          <w:sz w:val="24"/>
          <w:szCs w:val="24"/>
          <w:lang w:val="hr-HR"/>
        </w:rPr>
        <w:t xml:space="preserve">ni </w:t>
      </w:r>
      <w:r w:rsidR="00CC7A84" w:rsidRPr="005251E7">
        <w:rPr>
          <w:sz w:val="24"/>
          <w:szCs w:val="24"/>
          <w:lang w:val="hr-HR"/>
        </w:rPr>
        <w:t>16 za 0,08 eura</w:t>
      </w:r>
      <w:r w:rsidRPr="005251E7">
        <w:rPr>
          <w:sz w:val="24"/>
          <w:szCs w:val="24"/>
          <w:lang w:val="hr-HR"/>
        </w:rPr>
        <w:t xml:space="preserve"> i </w:t>
      </w:r>
      <w:r w:rsidR="00CC7A84" w:rsidRPr="005251E7">
        <w:rPr>
          <w:sz w:val="24"/>
          <w:szCs w:val="24"/>
          <w:lang w:val="hr-HR"/>
        </w:rPr>
        <w:t>smanje</w:t>
      </w:r>
      <w:r w:rsidRPr="005251E7">
        <w:rPr>
          <w:sz w:val="24"/>
          <w:szCs w:val="24"/>
          <w:lang w:val="hr-HR"/>
        </w:rPr>
        <w:t xml:space="preserve">nja obveza na razredu 2 za </w:t>
      </w:r>
      <w:r w:rsidR="00464C8B" w:rsidRPr="005251E7">
        <w:rPr>
          <w:sz w:val="24"/>
          <w:szCs w:val="24"/>
          <w:lang w:val="hr-HR"/>
        </w:rPr>
        <w:t>0,05</w:t>
      </w:r>
      <w:r w:rsidRPr="005251E7">
        <w:rPr>
          <w:sz w:val="24"/>
          <w:szCs w:val="24"/>
          <w:lang w:val="hr-HR"/>
        </w:rPr>
        <w:t xml:space="preserve"> eura</w:t>
      </w:r>
    </w:p>
    <w:p w14:paraId="7905D88A" w14:textId="7B6D4C43" w:rsidR="00B609C1" w:rsidRPr="005251E7" w:rsidRDefault="00B609C1" w:rsidP="00B609C1">
      <w:pPr>
        <w:jc w:val="both"/>
        <w:rPr>
          <w:sz w:val="24"/>
          <w:szCs w:val="24"/>
          <w:lang w:val="hr-HR"/>
        </w:rPr>
      </w:pPr>
      <w:r w:rsidRPr="005251E7">
        <w:rPr>
          <w:sz w:val="24"/>
          <w:szCs w:val="24"/>
          <w:lang w:val="hr-HR"/>
        </w:rPr>
        <w:lastRenderedPageBreak/>
        <w:t xml:space="preserve">Nakon provedenih knjiženja oko preračunavanja i prijenosa stanja </w:t>
      </w:r>
      <w:r w:rsidR="00616CFB" w:rsidRPr="005251E7">
        <w:rPr>
          <w:sz w:val="24"/>
          <w:szCs w:val="24"/>
          <w:lang w:val="hr-HR"/>
        </w:rPr>
        <w:t>bilanca stanja je usklađena</w:t>
      </w:r>
      <w:r w:rsidR="00616CFB">
        <w:rPr>
          <w:sz w:val="24"/>
          <w:szCs w:val="24"/>
          <w:lang w:val="hr-HR"/>
        </w:rPr>
        <w:t>,</w:t>
      </w:r>
      <w:r w:rsidR="00616CFB" w:rsidRPr="005251E7">
        <w:rPr>
          <w:sz w:val="24"/>
          <w:szCs w:val="24"/>
          <w:lang w:val="hr-HR"/>
        </w:rPr>
        <w:t xml:space="preserve"> </w:t>
      </w:r>
      <w:r w:rsidRPr="005251E7">
        <w:rPr>
          <w:sz w:val="24"/>
          <w:szCs w:val="24"/>
          <w:lang w:val="hr-HR"/>
        </w:rPr>
        <w:t>nema razlike između aktive i pasive.</w:t>
      </w:r>
    </w:p>
    <w:p w14:paraId="559C6235" w14:textId="0B04353B" w:rsidR="00B46270" w:rsidRPr="006A4233" w:rsidRDefault="00B609C1" w:rsidP="00B46270">
      <w:pPr>
        <w:spacing w:after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Bilješka br. 2</w:t>
      </w:r>
      <w:r w:rsidR="00B46270" w:rsidRPr="006A4233">
        <w:rPr>
          <w:b/>
          <w:sz w:val="24"/>
          <w:szCs w:val="24"/>
          <w:lang w:val="hr-HR"/>
        </w:rPr>
        <w:t xml:space="preserve">. šifra B001 </w:t>
      </w:r>
    </w:p>
    <w:p w14:paraId="4D6C6990" w14:textId="2522605E" w:rsidR="00644B3B" w:rsidRPr="00826510" w:rsidRDefault="00644B3B" w:rsidP="00B4004C">
      <w:pPr>
        <w:spacing w:after="0"/>
        <w:jc w:val="both"/>
        <w:rPr>
          <w:sz w:val="24"/>
          <w:szCs w:val="24"/>
          <w:lang w:val="hr-HR"/>
        </w:rPr>
      </w:pPr>
      <w:r w:rsidRPr="00826510">
        <w:rPr>
          <w:sz w:val="24"/>
          <w:szCs w:val="24"/>
          <w:lang w:val="hr-HR"/>
        </w:rPr>
        <w:t xml:space="preserve">Ukupna imovina Općine Baška iznosi </w:t>
      </w:r>
      <w:r w:rsidR="00826510" w:rsidRPr="00826510">
        <w:rPr>
          <w:sz w:val="24"/>
          <w:szCs w:val="24"/>
          <w:lang w:val="hr-HR"/>
        </w:rPr>
        <w:t>19.075.218,53 eura</w:t>
      </w:r>
      <w:r w:rsidRPr="00826510">
        <w:rPr>
          <w:sz w:val="24"/>
          <w:szCs w:val="24"/>
          <w:lang w:val="hr-HR"/>
        </w:rPr>
        <w:t xml:space="preserve">, </w:t>
      </w:r>
      <w:r w:rsidRPr="00826510">
        <w:rPr>
          <w:rFonts w:ascii="Calibri" w:hAnsi="Calibri"/>
          <w:sz w:val="24"/>
          <w:szCs w:val="24"/>
          <w:lang w:val="hr-HR"/>
        </w:rPr>
        <w:t xml:space="preserve"> a sastoji se od:</w:t>
      </w:r>
    </w:p>
    <w:p w14:paraId="531A9EB1" w14:textId="181A1F36" w:rsidR="00644B3B" w:rsidRPr="00826510" w:rsidRDefault="00B46270" w:rsidP="000C6F0D">
      <w:pPr>
        <w:pStyle w:val="ListParagraph"/>
        <w:numPr>
          <w:ilvl w:val="0"/>
          <w:numId w:val="4"/>
        </w:numPr>
        <w:tabs>
          <w:tab w:val="decimal" w:pos="4253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826510">
        <w:rPr>
          <w:rFonts w:ascii="Calibri" w:hAnsi="Calibri"/>
          <w:sz w:val="24"/>
          <w:szCs w:val="24"/>
          <w:u w:val="single"/>
          <w:lang w:val="hr-HR"/>
        </w:rPr>
        <w:t>šifra B002</w:t>
      </w:r>
      <w:r w:rsidRPr="00826510">
        <w:rPr>
          <w:rFonts w:ascii="Calibri" w:hAnsi="Calibri"/>
          <w:sz w:val="24"/>
          <w:szCs w:val="24"/>
          <w:lang w:val="hr-HR"/>
        </w:rPr>
        <w:t xml:space="preserve"> </w:t>
      </w:r>
      <w:r w:rsidR="00644B3B" w:rsidRPr="00826510">
        <w:rPr>
          <w:rFonts w:ascii="Calibri" w:hAnsi="Calibri"/>
          <w:sz w:val="24"/>
          <w:szCs w:val="24"/>
          <w:lang w:val="hr-HR"/>
        </w:rPr>
        <w:t>nefinancijske imovine</w:t>
      </w:r>
      <w:r w:rsidR="00644B3B" w:rsidRPr="00826510">
        <w:rPr>
          <w:rFonts w:ascii="Calibri" w:hAnsi="Calibri"/>
          <w:sz w:val="24"/>
          <w:szCs w:val="24"/>
          <w:lang w:val="hr-HR"/>
        </w:rPr>
        <w:tab/>
        <w:t xml:space="preserve"> </w:t>
      </w:r>
      <w:r w:rsidRPr="00826510">
        <w:rPr>
          <w:rFonts w:ascii="Calibri" w:hAnsi="Calibri"/>
          <w:sz w:val="24"/>
          <w:szCs w:val="24"/>
          <w:lang w:val="hr-HR"/>
        </w:rPr>
        <w:tab/>
      </w:r>
      <w:r w:rsidR="00826510" w:rsidRPr="00826510">
        <w:rPr>
          <w:sz w:val="24"/>
          <w:szCs w:val="24"/>
          <w:lang w:val="hr-HR"/>
        </w:rPr>
        <w:t>10.565.787,10 eura</w:t>
      </w:r>
    </w:p>
    <w:p w14:paraId="3F46BCED" w14:textId="6053274D" w:rsidR="00644B3B" w:rsidRPr="00826510" w:rsidRDefault="00B46270" w:rsidP="000C6F0D">
      <w:pPr>
        <w:pStyle w:val="ListParagraph"/>
        <w:numPr>
          <w:ilvl w:val="0"/>
          <w:numId w:val="4"/>
        </w:numPr>
        <w:tabs>
          <w:tab w:val="decimal" w:pos="4253"/>
        </w:tabs>
        <w:spacing w:after="0"/>
        <w:rPr>
          <w:rFonts w:ascii="Calibri" w:hAnsi="Calibri"/>
          <w:sz w:val="24"/>
          <w:szCs w:val="24"/>
          <w:lang w:val="hr-HR"/>
        </w:rPr>
      </w:pPr>
      <w:r w:rsidRPr="00826510">
        <w:rPr>
          <w:rFonts w:ascii="Calibri" w:hAnsi="Calibri"/>
          <w:sz w:val="24"/>
          <w:szCs w:val="24"/>
          <w:u w:val="single"/>
          <w:lang w:val="hr-HR"/>
        </w:rPr>
        <w:t>šifra 1</w:t>
      </w:r>
      <w:r w:rsidR="00EC04F2" w:rsidRPr="00826510">
        <w:rPr>
          <w:rFonts w:ascii="Calibri" w:hAnsi="Calibri"/>
          <w:sz w:val="24"/>
          <w:szCs w:val="24"/>
          <w:lang w:val="hr-HR"/>
        </w:rPr>
        <w:t xml:space="preserve"> </w:t>
      </w:r>
      <w:r w:rsidR="00644B3B" w:rsidRPr="00826510">
        <w:rPr>
          <w:rFonts w:ascii="Calibri" w:hAnsi="Calibri"/>
          <w:sz w:val="24"/>
          <w:szCs w:val="24"/>
          <w:lang w:val="hr-HR"/>
        </w:rPr>
        <w:t>financijske imovine</w:t>
      </w:r>
      <w:r w:rsidR="00644B3B" w:rsidRPr="00826510">
        <w:rPr>
          <w:rFonts w:ascii="Calibri" w:hAnsi="Calibri"/>
          <w:sz w:val="24"/>
          <w:szCs w:val="24"/>
          <w:lang w:val="hr-HR"/>
        </w:rPr>
        <w:tab/>
      </w:r>
      <w:r w:rsidR="00EC04F2" w:rsidRPr="00826510">
        <w:rPr>
          <w:rFonts w:ascii="Calibri" w:hAnsi="Calibri"/>
          <w:sz w:val="24"/>
          <w:szCs w:val="24"/>
          <w:lang w:val="hr-HR"/>
        </w:rPr>
        <w:t xml:space="preserve"> </w:t>
      </w:r>
      <w:r w:rsidRPr="00826510">
        <w:rPr>
          <w:rFonts w:ascii="Calibri" w:hAnsi="Calibri"/>
          <w:sz w:val="24"/>
          <w:szCs w:val="24"/>
          <w:lang w:val="hr-HR"/>
        </w:rPr>
        <w:tab/>
      </w:r>
      <w:r w:rsidR="00826510" w:rsidRPr="00826510">
        <w:rPr>
          <w:rFonts w:ascii="Calibri" w:hAnsi="Calibri"/>
          <w:sz w:val="24"/>
          <w:szCs w:val="24"/>
          <w:lang w:val="hr-HR"/>
        </w:rPr>
        <w:t>8.509.431,43 eura</w:t>
      </w:r>
      <w:r w:rsidR="00644B3B" w:rsidRPr="00826510">
        <w:rPr>
          <w:rFonts w:ascii="Calibri" w:hAnsi="Calibri"/>
          <w:sz w:val="24"/>
          <w:szCs w:val="24"/>
          <w:lang w:val="hr-HR"/>
        </w:rPr>
        <w:t>.</w:t>
      </w:r>
    </w:p>
    <w:p w14:paraId="17CA94A9" w14:textId="09304C54" w:rsidR="00B60763" w:rsidRPr="00826510" w:rsidRDefault="00B46270" w:rsidP="00B4004C">
      <w:pPr>
        <w:jc w:val="both"/>
        <w:rPr>
          <w:sz w:val="24"/>
          <w:szCs w:val="24"/>
          <w:lang w:val="hr-HR"/>
        </w:rPr>
      </w:pPr>
      <w:r w:rsidRPr="00826510">
        <w:rPr>
          <w:sz w:val="24"/>
          <w:szCs w:val="24"/>
          <w:lang w:val="hr-HR"/>
        </w:rPr>
        <w:t>E</w:t>
      </w:r>
      <w:r w:rsidR="00B60763" w:rsidRPr="00826510">
        <w:rPr>
          <w:sz w:val="24"/>
          <w:szCs w:val="24"/>
          <w:lang w:val="hr-HR"/>
        </w:rPr>
        <w:t xml:space="preserve">videntirano je </w:t>
      </w:r>
      <w:r w:rsidR="00826510" w:rsidRPr="00826510">
        <w:rPr>
          <w:sz w:val="24"/>
          <w:szCs w:val="24"/>
          <w:lang w:val="hr-HR"/>
        </w:rPr>
        <w:t>poveća</w:t>
      </w:r>
      <w:r w:rsidR="00B60763" w:rsidRPr="00826510">
        <w:rPr>
          <w:sz w:val="24"/>
          <w:szCs w:val="24"/>
          <w:lang w:val="hr-HR"/>
        </w:rPr>
        <w:t xml:space="preserve">nje vrijednosti imovine </w:t>
      </w:r>
      <w:r w:rsidR="009A0DB7" w:rsidRPr="00826510">
        <w:rPr>
          <w:sz w:val="24"/>
          <w:szCs w:val="24"/>
          <w:lang w:val="hr-HR"/>
        </w:rPr>
        <w:t xml:space="preserve">za </w:t>
      </w:r>
      <w:r w:rsidR="00826510" w:rsidRPr="00826510">
        <w:rPr>
          <w:sz w:val="24"/>
          <w:szCs w:val="24"/>
          <w:lang w:val="hr-HR"/>
        </w:rPr>
        <w:t>2,3</w:t>
      </w:r>
      <w:r w:rsidR="009A0DB7" w:rsidRPr="00826510">
        <w:rPr>
          <w:sz w:val="24"/>
          <w:szCs w:val="24"/>
          <w:lang w:val="hr-HR"/>
        </w:rPr>
        <w:t>%</w:t>
      </w:r>
      <w:r w:rsidR="00703BDB">
        <w:rPr>
          <w:sz w:val="24"/>
          <w:szCs w:val="24"/>
          <w:lang w:val="hr-HR"/>
        </w:rPr>
        <w:t xml:space="preserve">, nefinancijske </w:t>
      </w:r>
      <w:r w:rsidR="00967C87">
        <w:rPr>
          <w:sz w:val="24"/>
          <w:szCs w:val="24"/>
          <w:lang w:val="hr-HR"/>
        </w:rPr>
        <w:t xml:space="preserve">imovine </w:t>
      </w:r>
      <w:r w:rsidR="00703BDB">
        <w:rPr>
          <w:sz w:val="24"/>
          <w:szCs w:val="24"/>
          <w:lang w:val="hr-HR"/>
        </w:rPr>
        <w:t>2,8%, te financijske</w:t>
      </w:r>
      <w:r w:rsidR="00967C87">
        <w:rPr>
          <w:sz w:val="24"/>
          <w:szCs w:val="24"/>
          <w:lang w:val="hr-HR"/>
        </w:rPr>
        <w:t xml:space="preserve"> imovine</w:t>
      </w:r>
      <w:r w:rsidR="00703BDB">
        <w:rPr>
          <w:sz w:val="24"/>
          <w:szCs w:val="24"/>
          <w:lang w:val="hr-HR"/>
        </w:rPr>
        <w:t xml:space="preserve"> 1,7%.</w:t>
      </w:r>
      <w:r w:rsidR="009A0DB7" w:rsidRPr="00826510">
        <w:rPr>
          <w:sz w:val="24"/>
          <w:szCs w:val="24"/>
          <w:lang w:val="hr-HR"/>
        </w:rPr>
        <w:t>.</w:t>
      </w:r>
    </w:p>
    <w:p w14:paraId="75882096" w14:textId="7337E0EE" w:rsidR="00462478" w:rsidRPr="006A4233" w:rsidRDefault="00462478" w:rsidP="00462478">
      <w:pPr>
        <w:spacing w:after="0"/>
        <w:jc w:val="both"/>
        <w:rPr>
          <w:b/>
          <w:sz w:val="24"/>
          <w:szCs w:val="24"/>
          <w:lang w:val="hr-HR"/>
        </w:rPr>
      </w:pPr>
      <w:r w:rsidRPr="006A4233">
        <w:rPr>
          <w:b/>
          <w:sz w:val="24"/>
          <w:szCs w:val="24"/>
          <w:lang w:val="hr-HR"/>
        </w:rPr>
        <w:t xml:space="preserve">Bilješka br. </w:t>
      </w:r>
      <w:r w:rsidR="00B609C1">
        <w:rPr>
          <w:b/>
          <w:sz w:val="24"/>
          <w:szCs w:val="24"/>
          <w:lang w:val="hr-HR"/>
        </w:rPr>
        <w:t>3</w:t>
      </w:r>
      <w:r w:rsidRPr="006A4233">
        <w:rPr>
          <w:b/>
          <w:sz w:val="24"/>
          <w:szCs w:val="24"/>
          <w:lang w:val="hr-HR"/>
        </w:rPr>
        <w:t xml:space="preserve">. </w:t>
      </w:r>
      <w:r w:rsidR="005422F9" w:rsidRPr="006A4233">
        <w:rPr>
          <w:b/>
          <w:sz w:val="24"/>
          <w:szCs w:val="24"/>
          <w:lang w:val="hr-HR"/>
        </w:rPr>
        <w:t xml:space="preserve">šifra </w:t>
      </w:r>
      <w:r w:rsidRPr="006A4233">
        <w:rPr>
          <w:b/>
          <w:sz w:val="24"/>
          <w:szCs w:val="24"/>
          <w:lang w:val="hr-HR"/>
        </w:rPr>
        <w:t>B002</w:t>
      </w:r>
    </w:p>
    <w:p w14:paraId="475CB15D" w14:textId="4DB06197" w:rsidR="00A014CC" w:rsidRPr="00826510" w:rsidRDefault="00AC1A47" w:rsidP="005160AC">
      <w:pPr>
        <w:tabs>
          <w:tab w:val="decimal" w:pos="4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 w:rsidRPr="00826510">
        <w:rPr>
          <w:rFonts w:ascii="Calibri" w:hAnsi="Calibri"/>
          <w:sz w:val="24"/>
          <w:szCs w:val="24"/>
          <w:lang w:val="hr-HR"/>
        </w:rPr>
        <w:t xml:space="preserve">U odnosu na početak promatranog razdoblja evidentirano je povećanje nefinancijske imovine </w:t>
      </w:r>
      <w:r w:rsidR="00826510" w:rsidRPr="00826510">
        <w:rPr>
          <w:rFonts w:ascii="Calibri" w:hAnsi="Calibri"/>
          <w:sz w:val="24"/>
          <w:szCs w:val="24"/>
          <w:lang w:val="hr-HR"/>
        </w:rPr>
        <w:t>2,8</w:t>
      </w:r>
      <w:r w:rsidR="00B206AC" w:rsidRPr="00826510">
        <w:rPr>
          <w:rFonts w:ascii="Calibri" w:hAnsi="Calibri"/>
          <w:sz w:val="24"/>
          <w:szCs w:val="24"/>
          <w:lang w:val="hr-HR"/>
        </w:rPr>
        <w:t>%</w:t>
      </w:r>
      <w:r w:rsidR="00703BDB">
        <w:rPr>
          <w:rFonts w:ascii="Calibri" w:hAnsi="Calibri"/>
          <w:sz w:val="24"/>
          <w:szCs w:val="24"/>
          <w:lang w:val="hr-HR"/>
        </w:rPr>
        <w:t xml:space="preserve"> s osnova povećanja materijalne imovine.</w:t>
      </w:r>
    </w:p>
    <w:p w14:paraId="71C4D236" w14:textId="684C31B8" w:rsidR="00C77748" w:rsidRPr="009B3A9A" w:rsidRDefault="00C77748" w:rsidP="005160AC">
      <w:pPr>
        <w:tabs>
          <w:tab w:val="decimal" w:pos="4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4"/>
          <w:szCs w:val="24"/>
          <w:u w:val="single"/>
          <w:lang w:val="hr-HR"/>
        </w:rPr>
      </w:pPr>
      <w:r w:rsidRPr="009B3A9A">
        <w:rPr>
          <w:rFonts w:ascii="Calibri" w:hAnsi="Calibri"/>
          <w:sz w:val="24"/>
          <w:szCs w:val="24"/>
          <w:u w:val="single"/>
          <w:lang w:val="hr-HR"/>
        </w:rPr>
        <w:t>Gragikon 1. Usporedba stanja nefinancijske imovine 1. siječnja i 31. prosinca 202</w:t>
      </w:r>
      <w:r w:rsidR="009B3A9A" w:rsidRPr="009B3A9A">
        <w:rPr>
          <w:rFonts w:ascii="Calibri" w:hAnsi="Calibri"/>
          <w:sz w:val="24"/>
          <w:szCs w:val="24"/>
          <w:u w:val="single"/>
          <w:lang w:val="hr-HR"/>
        </w:rPr>
        <w:t>3</w:t>
      </w:r>
      <w:r w:rsidRPr="009B3A9A">
        <w:rPr>
          <w:rFonts w:ascii="Calibri" w:hAnsi="Calibri"/>
          <w:sz w:val="24"/>
          <w:szCs w:val="24"/>
          <w:u w:val="single"/>
          <w:lang w:val="hr-HR"/>
        </w:rPr>
        <w:t>. godine</w:t>
      </w:r>
    </w:p>
    <w:p w14:paraId="741D3147" w14:textId="3B41E1C0" w:rsidR="00584756" w:rsidRDefault="00584756" w:rsidP="00C77748">
      <w:pPr>
        <w:tabs>
          <w:tab w:val="decimal" w:pos="444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noProof/>
          <w:sz w:val="24"/>
          <w:szCs w:val="24"/>
          <w:lang w:val="hr-HR" w:eastAsia="hr-HR"/>
        </w:rPr>
        <w:drawing>
          <wp:inline distT="0" distB="0" distL="0" distR="0" wp14:anchorId="697E5611" wp14:editId="331C9C6C">
            <wp:extent cx="4572000" cy="25717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F3A804" w14:textId="7E5DAC1E" w:rsidR="00C77748" w:rsidRDefault="00C77748" w:rsidP="005160AC">
      <w:pPr>
        <w:tabs>
          <w:tab w:val="decimal" w:pos="4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u w:val="single"/>
          <w:lang w:val="hr-HR"/>
        </w:rPr>
      </w:pPr>
      <w:r w:rsidRPr="00C7351A">
        <w:rPr>
          <w:rFonts w:ascii="Calibri" w:hAnsi="Calibri"/>
          <w:u w:val="single"/>
          <w:lang w:val="hr-HR"/>
        </w:rPr>
        <w:t xml:space="preserve">Grafikon 2. </w:t>
      </w:r>
      <w:r w:rsidR="00C7351A">
        <w:rPr>
          <w:rFonts w:ascii="Calibri" w:hAnsi="Calibri"/>
          <w:u w:val="single"/>
          <w:lang w:val="hr-HR"/>
        </w:rPr>
        <w:t>Struktura nefinancijske</w:t>
      </w:r>
      <w:r w:rsidRPr="00C7351A">
        <w:rPr>
          <w:rFonts w:ascii="Calibri" w:hAnsi="Calibri"/>
          <w:u w:val="single"/>
          <w:lang w:val="hr-HR"/>
        </w:rPr>
        <w:t xml:space="preserve"> imovine</w:t>
      </w:r>
    </w:p>
    <w:p w14:paraId="32DFA6C6" w14:textId="323692AD" w:rsidR="00C77748" w:rsidRPr="00C77748" w:rsidRDefault="00C77748" w:rsidP="00C77748">
      <w:pPr>
        <w:tabs>
          <w:tab w:val="decimal" w:pos="444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/>
          <w:sz w:val="24"/>
          <w:szCs w:val="24"/>
          <w:u w:val="single"/>
          <w:lang w:val="hr-HR"/>
        </w:rPr>
      </w:pPr>
      <w:r w:rsidRPr="0081603F">
        <w:rPr>
          <w:rFonts w:ascii="Calibri" w:hAnsi="Calibri"/>
          <w:noProof/>
          <w:sz w:val="24"/>
          <w:szCs w:val="24"/>
          <w:lang w:val="hr-HR" w:eastAsia="hr-HR"/>
        </w:rPr>
        <w:drawing>
          <wp:inline distT="0" distB="0" distL="0" distR="0" wp14:anchorId="72A5C811" wp14:editId="478B6FFE">
            <wp:extent cx="5419725" cy="2057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EB597A" w14:textId="4F14F1E5" w:rsidR="00E9586E" w:rsidRPr="0081603F" w:rsidRDefault="00E9586E" w:rsidP="00E9586E">
      <w:pPr>
        <w:spacing w:after="0"/>
        <w:jc w:val="both"/>
        <w:rPr>
          <w:b/>
          <w:sz w:val="24"/>
          <w:szCs w:val="24"/>
          <w:lang w:val="hr-HR"/>
        </w:rPr>
      </w:pPr>
      <w:r w:rsidRPr="0081603F">
        <w:rPr>
          <w:b/>
          <w:sz w:val="24"/>
          <w:szCs w:val="24"/>
          <w:lang w:val="hr-HR"/>
        </w:rPr>
        <w:lastRenderedPageBreak/>
        <w:t xml:space="preserve">Bilješka br. </w:t>
      </w:r>
      <w:r w:rsidR="005251E7">
        <w:rPr>
          <w:b/>
          <w:sz w:val="24"/>
          <w:szCs w:val="24"/>
          <w:lang w:val="hr-HR"/>
        </w:rPr>
        <w:t>4</w:t>
      </w:r>
      <w:r w:rsidRPr="0081603F">
        <w:rPr>
          <w:b/>
          <w:sz w:val="24"/>
          <w:szCs w:val="24"/>
          <w:lang w:val="hr-HR"/>
        </w:rPr>
        <w:t xml:space="preserve">. </w:t>
      </w:r>
      <w:r w:rsidR="005422F9" w:rsidRPr="0081603F">
        <w:rPr>
          <w:b/>
          <w:sz w:val="24"/>
          <w:szCs w:val="24"/>
          <w:lang w:val="hr-HR"/>
        </w:rPr>
        <w:t xml:space="preserve">šifra </w:t>
      </w:r>
      <w:r w:rsidRPr="0081603F">
        <w:rPr>
          <w:b/>
          <w:sz w:val="24"/>
          <w:szCs w:val="24"/>
          <w:lang w:val="hr-HR"/>
        </w:rPr>
        <w:t>01</w:t>
      </w:r>
      <w:r w:rsidR="00B3455D" w:rsidRPr="0081603F">
        <w:rPr>
          <w:b/>
          <w:sz w:val="24"/>
          <w:szCs w:val="24"/>
          <w:lang w:val="hr-HR"/>
        </w:rPr>
        <w:t>1</w:t>
      </w:r>
    </w:p>
    <w:p w14:paraId="09BEFF44" w14:textId="0E6019A0" w:rsidR="006A36B2" w:rsidRPr="00056932" w:rsidRDefault="00AC1A47" w:rsidP="006A36B2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 w:rsidRPr="00056932">
        <w:rPr>
          <w:rFonts w:cstheme="minorHAnsi"/>
          <w:sz w:val="24"/>
          <w:szCs w:val="24"/>
          <w:lang w:val="hr-HR"/>
        </w:rPr>
        <w:t xml:space="preserve">Saldo </w:t>
      </w:r>
      <w:r w:rsidR="00A014CC" w:rsidRPr="00056932">
        <w:rPr>
          <w:rFonts w:cstheme="minorHAnsi"/>
          <w:sz w:val="24"/>
          <w:szCs w:val="24"/>
          <w:lang w:val="hr-HR"/>
        </w:rPr>
        <w:t>materijalne</w:t>
      </w:r>
      <w:r w:rsidRPr="00056932">
        <w:rPr>
          <w:rFonts w:cstheme="minorHAnsi"/>
          <w:sz w:val="24"/>
          <w:szCs w:val="24"/>
          <w:lang w:val="hr-HR"/>
        </w:rPr>
        <w:t xml:space="preserve"> imovine</w:t>
      </w:r>
      <w:r w:rsidR="00E9586E" w:rsidRPr="00056932">
        <w:rPr>
          <w:rFonts w:cstheme="minorHAnsi"/>
          <w:sz w:val="24"/>
          <w:szCs w:val="24"/>
          <w:lang w:val="hr-HR"/>
        </w:rPr>
        <w:t xml:space="preserve">, </w:t>
      </w:r>
      <w:r w:rsidR="00E9586E" w:rsidRPr="00056932">
        <w:rPr>
          <w:rFonts w:cstheme="minorHAnsi"/>
          <w:sz w:val="24"/>
          <w:szCs w:val="24"/>
          <w:u w:val="single"/>
          <w:lang w:val="hr-HR"/>
        </w:rPr>
        <w:t>šifra 011</w:t>
      </w:r>
      <w:r w:rsidR="00E9586E" w:rsidRPr="00056932">
        <w:rPr>
          <w:rFonts w:cstheme="minorHAnsi"/>
          <w:sz w:val="24"/>
          <w:szCs w:val="24"/>
          <w:lang w:val="hr-HR"/>
        </w:rPr>
        <w:t>,</w:t>
      </w:r>
      <w:r w:rsidR="004E0362" w:rsidRPr="00056932">
        <w:rPr>
          <w:rFonts w:cstheme="minorHAnsi"/>
          <w:sz w:val="24"/>
          <w:szCs w:val="24"/>
          <w:lang w:val="hr-HR"/>
        </w:rPr>
        <w:t xml:space="preserve"> </w:t>
      </w:r>
      <w:r w:rsidR="00E9586E" w:rsidRPr="00056932">
        <w:rPr>
          <w:rFonts w:cstheme="minorHAnsi"/>
          <w:sz w:val="24"/>
          <w:szCs w:val="24"/>
          <w:lang w:val="hr-HR"/>
        </w:rPr>
        <w:t xml:space="preserve">bilježi </w:t>
      </w:r>
      <w:r w:rsidRPr="00056932">
        <w:rPr>
          <w:rFonts w:cstheme="minorHAnsi"/>
          <w:sz w:val="24"/>
          <w:szCs w:val="24"/>
          <w:lang w:val="hr-HR"/>
        </w:rPr>
        <w:t xml:space="preserve">povećanje od </w:t>
      </w:r>
      <w:r w:rsidR="0081603F" w:rsidRPr="00056932">
        <w:rPr>
          <w:rFonts w:cstheme="minorHAnsi"/>
          <w:sz w:val="24"/>
          <w:szCs w:val="24"/>
          <w:lang w:val="hr-HR"/>
        </w:rPr>
        <w:t>9</w:t>
      </w:r>
      <w:r w:rsidR="00E9586E" w:rsidRPr="00056932">
        <w:rPr>
          <w:rFonts w:cstheme="minorHAnsi"/>
          <w:sz w:val="24"/>
          <w:szCs w:val="24"/>
          <w:lang w:val="hr-HR"/>
        </w:rPr>
        <w:t>%, a</w:t>
      </w:r>
      <w:r w:rsidR="006A36B2" w:rsidRPr="00056932">
        <w:rPr>
          <w:rFonts w:ascii="Calibri" w:hAnsi="Calibri"/>
          <w:sz w:val="24"/>
          <w:szCs w:val="24"/>
          <w:lang w:val="hr-HR"/>
        </w:rPr>
        <w:t xml:space="preserve"> sastoji</w:t>
      </w:r>
      <w:r w:rsidR="00E9586E" w:rsidRPr="00056932">
        <w:rPr>
          <w:rFonts w:ascii="Calibri" w:hAnsi="Calibri"/>
          <w:sz w:val="24"/>
          <w:szCs w:val="24"/>
          <w:lang w:val="hr-HR"/>
        </w:rPr>
        <w:t xml:space="preserve"> se</w:t>
      </w:r>
      <w:r w:rsidR="006A36B2" w:rsidRPr="00056932">
        <w:rPr>
          <w:rFonts w:ascii="Calibri" w:hAnsi="Calibri"/>
          <w:sz w:val="24"/>
          <w:szCs w:val="24"/>
          <w:lang w:val="hr-HR"/>
        </w:rPr>
        <w:t xml:space="preserve"> od slijedećih promjena:</w:t>
      </w:r>
    </w:p>
    <w:p w14:paraId="7F538C58" w14:textId="28A7BB38" w:rsidR="006A36B2" w:rsidRPr="009E6BBC" w:rsidRDefault="006A36B2" w:rsidP="006A36B2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 w:rsidRPr="009E6BBC">
        <w:rPr>
          <w:rFonts w:ascii="Calibri" w:hAnsi="Calibri"/>
          <w:sz w:val="24"/>
          <w:szCs w:val="24"/>
          <w:lang w:val="hr-HR"/>
        </w:rPr>
        <w:t xml:space="preserve">- </w:t>
      </w:r>
      <w:r w:rsidR="00DE7761">
        <w:rPr>
          <w:rFonts w:ascii="Calibri" w:hAnsi="Calibri"/>
          <w:sz w:val="24"/>
          <w:szCs w:val="24"/>
          <w:lang w:val="hr-HR"/>
        </w:rPr>
        <w:t>ot</w:t>
      </w:r>
      <w:r w:rsidRPr="009E6BBC">
        <w:rPr>
          <w:rFonts w:ascii="Calibri" w:hAnsi="Calibri"/>
          <w:sz w:val="24"/>
          <w:szCs w:val="24"/>
          <w:lang w:val="hr-HR"/>
        </w:rPr>
        <w:t xml:space="preserve">kupljeno je </w:t>
      </w:r>
      <w:r w:rsidR="009E6BBC" w:rsidRPr="009E6BBC">
        <w:rPr>
          <w:rFonts w:ascii="Calibri" w:hAnsi="Calibri"/>
          <w:sz w:val="24"/>
          <w:szCs w:val="24"/>
          <w:lang w:val="hr-HR"/>
        </w:rPr>
        <w:t>2.698,33</w:t>
      </w:r>
      <w:r w:rsidRPr="009E6BBC">
        <w:rPr>
          <w:rFonts w:ascii="Calibri" w:hAnsi="Calibri"/>
          <w:sz w:val="24"/>
          <w:szCs w:val="24"/>
          <w:lang w:val="hr-HR"/>
        </w:rPr>
        <w:t xml:space="preserve"> m</w:t>
      </w:r>
      <w:r w:rsidRPr="009E6BBC">
        <w:rPr>
          <w:rFonts w:ascii="Calibri" w:hAnsi="Calibri" w:cs="Calibri"/>
          <w:sz w:val="24"/>
          <w:szCs w:val="24"/>
          <w:lang w:val="hr-HR"/>
        </w:rPr>
        <w:t>²</w:t>
      </w:r>
      <w:r w:rsidRPr="009E6BBC">
        <w:rPr>
          <w:rFonts w:ascii="Calibri" w:hAnsi="Calibri"/>
          <w:sz w:val="24"/>
          <w:szCs w:val="24"/>
          <w:lang w:val="hr-HR"/>
        </w:rPr>
        <w:t xml:space="preserve"> zemljišta vrijednosti </w:t>
      </w:r>
      <w:r w:rsidR="00056932" w:rsidRPr="009E6BBC">
        <w:rPr>
          <w:rFonts w:ascii="Calibri" w:hAnsi="Calibri"/>
          <w:sz w:val="24"/>
          <w:szCs w:val="24"/>
        </w:rPr>
        <w:t>2</w:t>
      </w:r>
      <w:r w:rsidR="009E6BBC" w:rsidRPr="009E6BBC">
        <w:rPr>
          <w:rFonts w:ascii="Calibri" w:hAnsi="Calibri"/>
          <w:sz w:val="24"/>
          <w:szCs w:val="24"/>
        </w:rPr>
        <w:t>23.594,41</w:t>
      </w:r>
      <w:r w:rsidRPr="009E6BBC">
        <w:rPr>
          <w:rFonts w:ascii="Calibri" w:hAnsi="Calibri"/>
          <w:sz w:val="24"/>
          <w:szCs w:val="24"/>
        </w:rPr>
        <w:t xml:space="preserve"> </w:t>
      </w:r>
      <w:r w:rsidR="00056932" w:rsidRPr="009E6BBC">
        <w:rPr>
          <w:rFonts w:ascii="Calibri" w:hAnsi="Calibri"/>
          <w:sz w:val="24"/>
          <w:szCs w:val="24"/>
        </w:rPr>
        <w:t>eura</w:t>
      </w:r>
      <w:r w:rsidRPr="009E6BBC">
        <w:rPr>
          <w:rFonts w:ascii="Calibri" w:hAnsi="Calibri"/>
          <w:sz w:val="24"/>
          <w:szCs w:val="24"/>
          <w:lang w:val="hr-HR"/>
        </w:rPr>
        <w:t xml:space="preserve"> </w:t>
      </w:r>
    </w:p>
    <w:p w14:paraId="433C1876" w14:textId="3D0EA332" w:rsidR="006A36B2" w:rsidRPr="009E6BBC" w:rsidRDefault="00981CEC" w:rsidP="006A36B2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 w:rsidRPr="009E6BBC">
        <w:rPr>
          <w:rFonts w:ascii="Calibri" w:hAnsi="Calibri"/>
          <w:sz w:val="24"/>
          <w:szCs w:val="24"/>
          <w:lang w:val="hr-HR"/>
        </w:rPr>
        <w:t>- u evidenciju je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uveden</w:t>
      </w:r>
      <w:r w:rsidR="00056932" w:rsidRPr="009E6BBC">
        <w:rPr>
          <w:rFonts w:ascii="Calibri" w:hAnsi="Calibri"/>
          <w:sz w:val="24"/>
          <w:szCs w:val="24"/>
          <w:lang w:val="hr-HR"/>
        </w:rPr>
        <w:t>o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</w:t>
      </w:r>
      <w:r w:rsidRPr="009E6BBC">
        <w:rPr>
          <w:rFonts w:ascii="Calibri" w:hAnsi="Calibri"/>
          <w:sz w:val="24"/>
          <w:szCs w:val="24"/>
          <w:lang w:val="hr-HR"/>
        </w:rPr>
        <w:t>1</w:t>
      </w:r>
      <w:r w:rsidR="00056932" w:rsidRPr="009E6BBC">
        <w:rPr>
          <w:rFonts w:ascii="Calibri" w:hAnsi="Calibri"/>
          <w:sz w:val="24"/>
          <w:szCs w:val="24"/>
          <w:lang w:val="hr-HR"/>
        </w:rPr>
        <w:t>7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zemljišn</w:t>
      </w:r>
      <w:r w:rsidR="00DE7761">
        <w:rPr>
          <w:rFonts w:ascii="Calibri" w:hAnsi="Calibri"/>
          <w:sz w:val="24"/>
          <w:szCs w:val="24"/>
          <w:lang w:val="hr-HR"/>
        </w:rPr>
        <w:t>ih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čestic</w:t>
      </w:r>
      <w:r w:rsidRPr="009E6BBC">
        <w:rPr>
          <w:rFonts w:ascii="Calibri" w:hAnsi="Calibri"/>
          <w:sz w:val="24"/>
          <w:szCs w:val="24"/>
          <w:lang w:val="hr-HR"/>
        </w:rPr>
        <w:t>a</w:t>
      </w:r>
      <w:r w:rsidR="00056932" w:rsidRPr="009E6BBC">
        <w:rPr>
          <w:rFonts w:ascii="Calibri" w:hAnsi="Calibri"/>
          <w:sz w:val="24"/>
          <w:szCs w:val="24"/>
          <w:lang w:val="hr-HR"/>
        </w:rPr>
        <w:t xml:space="preserve"> koje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u trenutku prodaje ni</w:t>
      </w:r>
      <w:r w:rsidR="00056932" w:rsidRPr="009E6BBC">
        <w:rPr>
          <w:rFonts w:ascii="Calibri" w:hAnsi="Calibri"/>
          <w:sz w:val="24"/>
          <w:szCs w:val="24"/>
          <w:lang w:val="hr-HR"/>
        </w:rPr>
        <w:t>su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bil</w:t>
      </w:r>
      <w:r w:rsidR="00056932" w:rsidRPr="009E6BBC">
        <w:rPr>
          <w:rFonts w:ascii="Calibri" w:hAnsi="Calibri"/>
          <w:sz w:val="24"/>
          <w:szCs w:val="24"/>
          <w:lang w:val="hr-HR"/>
        </w:rPr>
        <w:t>e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</w:t>
      </w:r>
      <w:r w:rsidR="00DE7761">
        <w:rPr>
          <w:rFonts w:ascii="Calibri" w:hAnsi="Calibri"/>
          <w:sz w:val="24"/>
          <w:szCs w:val="24"/>
          <w:lang w:val="hr-HR"/>
        </w:rPr>
        <w:t>evidentirane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u poslovnim knjigama, vrijednosti </w:t>
      </w:r>
      <w:r w:rsidR="00056932" w:rsidRPr="009E6BBC">
        <w:rPr>
          <w:rFonts w:ascii="Calibri" w:hAnsi="Calibri"/>
          <w:sz w:val="24"/>
          <w:szCs w:val="24"/>
          <w:lang w:val="hr-HR"/>
        </w:rPr>
        <w:t>348.976,55 eura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, ukupne površine od </w:t>
      </w:r>
      <w:r w:rsidR="00056932" w:rsidRPr="009E6BBC">
        <w:rPr>
          <w:rFonts w:ascii="Calibri" w:hAnsi="Calibri"/>
          <w:sz w:val="24"/>
          <w:szCs w:val="24"/>
          <w:lang w:val="hr-HR"/>
        </w:rPr>
        <w:t>4.289,31</w:t>
      </w:r>
      <w:r w:rsidR="006A36B2" w:rsidRPr="009E6BBC">
        <w:rPr>
          <w:rFonts w:ascii="Calibri" w:hAnsi="Calibri"/>
          <w:sz w:val="24"/>
          <w:szCs w:val="24"/>
          <w:lang w:val="hr-HR"/>
        </w:rPr>
        <w:t xml:space="preserve"> m</w:t>
      </w:r>
      <w:r w:rsidR="006A36B2" w:rsidRPr="009E6BBC">
        <w:rPr>
          <w:rFonts w:ascii="Calibri" w:hAnsi="Calibri" w:cs="Calibri"/>
          <w:sz w:val="24"/>
          <w:szCs w:val="24"/>
          <w:lang w:val="hr-HR"/>
        </w:rPr>
        <w:t>²</w:t>
      </w:r>
      <w:r w:rsidR="00F73E4A" w:rsidRPr="009E6BBC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F73E4A" w:rsidRPr="009E6BBC">
        <w:rPr>
          <w:rFonts w:ascii="Calibri" w:hAnsi="Calibri"/>
          <w:sz w:val="24"/>
          <w:szCs w:val="24"/>
          <w:lang w:val="hr-HR"/>
        </w:rPr>
        <w:t>(</w:t>
      </w:r>
      <w:r w:rsidR="00D70C5E">
        <w:rPr>
          <w:rFonts w:cstheme="minorHAnsi"/>
          <w:sz w:val="24"/>
          <w:szCs w:val="24"/>
        </w:rPr>
        <w:t>obraz</w:t>
      </w:r>
      <w:r w:rsidR="00D70C5E" w:rsidRPr="009E6BBC">
        <w:rPr>
          <w:rFonts w:cstheme="minorHAnsi"/>
          <w:sz w:val="24"/>
          <w:szCs w:val="24"/>
        </w:rPr>
        <w:t>a</w:t>
      </w:r>
      <w:r w:rsidR="00D70C5E">
        <w:rPr>
          <w:rFonts w:cstheme="minorHAnsi"/>
          <w:sz w:val="24"/>
          <w:szCs w:val="24"/>
        </w:rPr>
        <w:t>c</w:t>
      </w:r>
      <w:r w:rsidR="00D70C5E" w:rsidRPr="009E6BBC">
        <w:rPr>
          <w:rFonts w:cstheme="minorHAnsi"/>
          <w:sz w:val="24"/>
          <w:szCs w:val="24"/>
        </w:rPr>
        <w:t xml:space="preserve"> P-VRIO</w:t>
      </w:r>
      <w:r w:rsidR="00D70C5E">
        <w:rPr>
          <w:rFonts w:cstheme="minorHAnsi"/>
          <w:sz w:val="24"/>
          <w:szCs w:val="24"/>
        </w:rPr>
        <w:t>,</w:t>
      </w:r>
      <w:r w:rsidR="00D70C5E" w:rsidRPr="009E6BBC">
        <w:rPr>
          <w:rFonts w:cstheme="minorHAnsi"/>
          <w:sz w:val="24"/>
          <w:szCs w:val="24"/>
        </w:rPr>
        <w:t xml:space="preserve"> </w:t>
      </w:r>
      <w:r w:rsidRPr="009E6BBC">
        <w:rPr>
          <w:rFonts w:cstheme="minorHAnsi"/>
          <w:sz w:val="24"/>
          <w:szCs w:val="24"/>
        </w:rPr>
        <w:t>šifra P017</w:t>
      </w:r>
      <w:r w:rsidR="00F73E4A" w:rsidRPr="009E6BBC">
        <w:rPr>
          <w:rFonts w:cstheme="minorHAnsi"/>
          <w:sz w:val="24"/>
          <w:szCs w:val="24"/>
        </w:rPr>
        <w:t>)</w:t>
      </w:r>
    </w:p>
    <w:p w14:paraId="724C8BC0" w14:textId="3A53A4D0" w:rsidR="00981CEC" w:rsidRPr="009E6BBC" w:rsidRDefault="006A36B2" w:rsidP="00981CEC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 w:rsidRPr="009E6BBC">
        <w:rPr>
          <w:rFonts w:ascii="Calibri" w:hAnsi="Calibri"/>
          <w:sz w:val="24"/>
          <w:szCs w:val="24"/>
          <w:lang w:val="hr-HR"/>
        </w:rPr>
        <w:t xml:space="preserve">- </w:t>
      </w:r>
      <w:r w:rsidR="00981CEC" w:rsidRPr="009E6BBC">
        <w:rPr>
          <w:rFonts w:ascii="Calibri" w:hAnsi="Calibri"/>
          <w:sz w:val="24"/>
          <w:szCs w:val="24"/>
          <w:lang w:val="hr-HR"/>
        </w:rPr>
        <w:t xml:space="preserve">izvršen je ispravak </w:t>
      </w:r>
      <w:r w:rsidR="009E6BBC" w:rsidRPr="009E6BBC">
        <w:rPr>
          <w:rFonts w:ascii="Calibri" w:hAnsi="Calibri"/>
          <w:sz w:val="24"/>
          <w:szCs w:val="24"/>
          <w:lang w:val="hr-HR"/>
        </w:rPr>
        <w:t>vrijednosti</w:t>
      </w:r>
      <w:r w:rsidR="00981CEC" w:rsidRPr="009E6BBC">
        <w:rPr>
          <w:rFonts w:ascii="Calibri" w:hAnsi="Calibri"/>
          <w:sz w:val="24"/>
          <w:szCs w:val="24"/>
          <w:lang w:val="hr-HR"/>
        </w:rPr>
        <w:t xml:space="preserve"> jedne zemljišne čestice </w:t>
      </w:r>
      <w:r w:rsidR="009E6BBC" w:rsidRPr="009E6BBC">
        <w:rPr>
          <w:rFonts w:ascii="Calibri" w:hAnsi="Calibri"/>
          <w:sz w:val="24"/>
          <w:szCs w:val="24"/>
          <w:lang w:val="hr-HR"/>
        </w:rPr>
        <w:t>u iznosu 1.003,37 eura</w:t>
      </w:r>
      <w:r w:rsidRPr="009E6BBC">
        <w:rPr>
          <w:rFonts w:ascii="Calibri" w:hAnsi="Calibri"/>
          <w:sz w:val="24"/>
          <w:szCs w:val="24"/>
          <w:lang w:val="hr-HR"/>
        </w:rPr>
        <w:t xml:space="preserve"> </w:t>
      </w:r>
      <w:r w:rsidR="00056932" w:rsidRPr="009E6BBC">
        <w:rPr>
          <w:rFonts w:ascii="Calibri" w:hAnsi="Calibri"/>
          <w:sz w:val="24"/>
          <w:szCs w:val="24"/>
          <w:lang w:val="hr-HR"/>
        </w:rPr>
        <w:t>(</w:t>
      </w:r>
      <w:r w:rsidR="00D70C5E">
        <w:rPr>
          <w:rFonts w:cstheme="minorHAnsi"/>
          <w:sz w:val="24"/>
          <w:szCs w:val="24"/>
        </w:rPr>
        <w:t>obraz</w:t>
      </w:r>
      <w:r w:rsidR="00D70C5E" w:rsidRPr="009E6BBC">
        <w:rPr>
          <w:rFonts w:cstheme="minorHAnsi"/>
          <w:sz w:val="24"/>
          <w:szCs w:val="24"/>
        </w:rPr>
        <w:t>a</w:t>
      </w:r>
      <w:r w:rsidR="00D70C5E">
        <w:rPr>
          <w:rFonts w:cstheme="minorHAnsi"/>
          <w:sz w:val="24"/>
          <w:szCs w:val="24"/>
        </w:rPr>
        <w:t>c</w:t>
      </w:r>
      <w:r w:rsidR="00D70C5E" w:rsidRPr="009E6BBC">
        <w:rPr>
          <w:rFonts w:cstheme="minorHAnsi"/>
          <w:sz w:val="24"/>
          <w:szCs w:val="24"/>
        </w:rPr>
        <w:t xml:space="preserve"> P-VRIO</w:t>
      </w:r>
      <w:r w:rsidR="00D70C5E">
        <w:rPr>
          <w:rFonts w:cstheme="minorHAnsi"/>
          <w:sz w:val="24"/>
          <w:szCs w:val="24"/>
        </w:rPr>
        <w:t>,</w:t>
      </w:r>
      <w:r w:rsidR="00D70C5E" w:rsidRPr="009E6BBC">
        <w:rPr>
          <w:rFonts w:cstheme="minorHAnsi"/>
          <w:sz w:val="24"/>
          <w:szCs w:val="24"/>
        </w:rPr>
        <w:t xml:space="preserve"> </w:t>
      </w:r>
      <w:r w:rsidR="00981CEC" w:rsidRPr="009E6BBC">
        <w:rPr>
          <w:rFonts w:cstheme="minorHAnsi"/>
          <w:sz w:val="24"/>
          <w:szCs w:val="24"/>
        </w:rPr>
        <w:t>šifra P017)</w:t>
      </w:r>
    </w:p>
    <w:p w14:paraId="0AE94D5D" w14:textId="2EF58120" w:rsidR="006A36B2" w:rsidRPr="009E6BBC" w:rsidRDefault="006A36B2" w:rsidP="006A36B2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 w:rsidRPr="009E6BBC">
        <w:rPr>
          <w:rFonts w:ascii="Calibri" w:hAnsi="Calibri"/>
          <w:sz w:val="24"/>
          <w:szCs w:val="24"/>
          <w:lang w:val="hr-HR"/>
        </w:rPr>
        <w:t xml:space="preserve">- prodane su </w:t>
      </w:r>
      <w:r w:rsidR="001131FA" w:rsidRPr="009E6BBC">
        <w:rPr>
          <w:rFonts w:ascii="Calibri" w:hAnsi="Calibri"/>
          <w:sz w:val="24"/>
          <w:szCs w:val="24"/>
          <w:lang w:val="hr-HR"/>
        </w:rPr>
        <w:t>2</w:t>
      </w:r>
      <w:r w:rsidR="00056932" w:rsidRPr="009E6BBC">
        <w:rPr>
          <w:rFonts w:ascii="Calibri" w:hAnsi="Calibri"/>
          <w:sz w:val="24"/>
          <w:szCs w:val="24"/>
          <w:lang w:val="hr-HR"/>
        </w:rPr>
        <w:t>1</w:t>
      </w:r>
      <w:r w:rsidRPr="009E6BBC">
        <w:rPr>
          <w:rFonts w:ascii="Calibri" w:hAnsi="Calibri"/>
          <w:sz w:val="24"/>
          <w:szCs w:val="24"/>
          <w:lang w:val="hr-HR"/>
        </w:rPr>
        <w:t xml:space="preserve"> čestice ukupne površine </w:t>
      </w:r>
      <w:r w:rsidR="00056932" w:rsidRPr="009E6BBC">
        <w:rPr>
          <w:rFonts w:ascii="Calibri" w:hAnsi="Calibri"/>
          <w:sz w:val="24"/>
          <w:szCs w:val="24"/>
          <w:lang w:val="hr-HR"/>
        </w:rPr>
        <w:t>1.603,82</w:t>
      </w:r>
      <w:r w:rsidRPr="009E6BBC">
        <w:rPr>
          <w:rFonts w:ascii="Calibri" w:hAnsi="Calibri"/>
          <w:sz w:val="24"/>
          <w:szCs w:val="24"/>
          <w:lang w:val="hr-HR"/>
        </w:rPr>
        <w:t xml:space="preserve"> m</w:t>
      </w:r>
      <w:r w:rsidRPr="009E6BBC">
        <w:rPr>
          <w:rFonts w:ascii="Calibri" w:hAnsi="Calibri" w:cs="Calibri"/>
          <w:sz w:val="24"/>
          <w:szCs w:val="24"/>
          <w:lang w:val="hr-HR"/>
        </w:rPr>
        <w:t>²</w:t>
      </w:r>
      <w:r w:rsidRPr="009E6BBC">
        <w:rPr>
          <w:rFonts w:ascii="Calibri" w:hAnsi="Calibri"/>
          <w:sz w:val="24"/>
          <w:szCs w:val="24"/>
          <w:lang w:val="hr-HR"/>
        </w:rPr>
        <w:t xml:space="preserve"> knjigovodstvene vrijednosti </w:t>
      </w:r>
      <w:r w:rsidR="00056932" w:rsidRPr="009E6BBC">
        <w:rPr>
          <w:rFonts w:ascii="Calibri" w:hAnsi="Calibri"/>
          <w:sz w:val="24"/>
          <w:szCs w:val="24"/>
          <w:lang w:val="hr-HR"/>
        </w:rPr>
        <w:t>132.160,12 eura</w:t>
      </w:r>
      <w:r w:rsidR="009E6BBC">
        <w:rPr>
          <w:rFonts w:ascii="Calibri" w:hAnsi="Calibri"/>
          <w:sz w:val="24"/>
          <w:szCs w:val="24"/>
          <w:lang w:val="hr-HR"/>
        </w:rPr>
        <w:t>.</w:t>
      </w:r>
    </w:p>
    <w:p w14:paraId="22A19687" w14:textId="77777777" w:rsidR="00B3455D" w:rsidRPr="00C7714F" w:rsidRDefault="00B3455D" w:rsidP="00D7263E">
      <w:pPr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</w:p>
    <w:p w14:paraId="6F7D552A" w14:textId="55F6F357" w:rsidR="00B3455D" w:rsidRPr="009E6BBC" w:rsidRDefault="00B3455D" w:rsidP="00B3455D">
      <w:pPr>
        <w:spacing w:after="0"/>
        <w:jc w:val="both"/>
        <w:rPr>
          <w:b/>
          <w:sz w:val="24"/>
          <w:szCs w:val="24"/>
          <w:lang w:val="hr-HR"/>
        </w:rPr>
      </w:pPr>
      <w:r w:rsidRPr="009E6BBC">
        <w:rPr>
          <w:b/>
          <w:sz w:val="24"/>
          <w:szCs w:val="24"/>
          <w:lang w:val="hr-HR"/>
        </w:rPr>
        <w:t xml:space="preserve">Bilješka br. </w:t>
      </w:r>
      <w:r w:rsidR="005251E7">
        <w:rPr>
          <w:b/>
          <w:sz w:val="24"/>
          <w:szCs w:val="24"/>
          <w:lang w:val="hr-HR"/>
        </w:rPr>
        <w:t>5</w:t>
      </w:r>
      <w:r w:rsidRPr="009E6BBC">
        <w:rPr>
          <w:b/>
          <w:sz w:val="24"/>
          <w:szCs w:val="24"/>
          <w:lang w:val="hr-HR"/>
        </w:rPr>
        <w:t>. šifra 012</w:t>
      </w:r>
      <w:r w:rsidR="009D1CA0" w:rsidRPr="009E6BBC">
        <w:rPr>
          <w:b/>
          <w:sz w:val="24"/>
          <w:szCs w:val="24"/>
          <w:lang w:val="hr-HR"/>
        </w:rPr>
        <w:t>, 019</w:t>
      </w:r>
    </w:p>
    <w:p w14:paraId="3349A3C1" w14:textId="49ADD825" w:rsidR="0025362B" w:rsidRPr="009E6BBC" w:rsidRDefault="0025362B" w:rsidP="00D7263E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9E6BBC">
        <w:rPr>
          <w:rFonts w:cstheme="minorHAnsi"/>
          <w:sz w:val="24"/>
          <w:szCs w:val="24"/>
          <w:lang w:val="hr-HR"/>
        </w:rPr>
        <w:t>Nematerijalna imovina</w:t>
      </w:r>
      <w:r w:rsidR="00E9586E" w:rsidRPr="009E6BBC">
        <w:rPr>
          <w:rFonts w:cstheme="minorHAnsi"/>
          <w:sz w:val="24"/>
          <w:szCs w:val="24"/>
          <w:lang w:val="hr-HR"/>
        </w:rPr>
        <w:t xml:space="preserve">, </w:t>
      </w:r>
      <w:r w:rsidR="00E9586E" w:rsidRPr="009E6BBC">
        <w:rPr>
          <w:rFonts w:cstheme="minorHAnsi"/>
          <w:sz w:val="24"/>
          <w:szCs w:val="24"/>
          <w:u w:val="single"/>
          <w:lang w:val="hr-HR"/>
        </w:rPr>
        <w:t>šifra 012</w:t>
      </w:r>
      <w:r w:rsidR="009D1CA0" w:rsidRPr="009E6BBC">
        <w:rPr>
          <w:rFonts w:cstheme="minorHAnsi"/>
          <w:sz w:val="24"/>
          <w:szCs w:val="24"/>
          <w:u w:val="single"/>
          <w:lang w:val="hr-HR"/>
        </w:rPr>
        <w:t>, 019</w:t>
      </w:r>
      <w:r w:rsidR="00E9586E" w:rsidRPr="009E6BBC">
        <w:rPr>
          <w:rFonts w:cstheme="minorHAnsi"/>
          <w:sz w:val="24"/>
          <w:szCs w:val="24"/>
          <w:lang w:val="hr-HR"/>
        </w:rPr>
        <w:t>,</w:t>
      </w:r>
      <w:r w:rsidRPr="009E6BBC">
        <w:rPr>
          <w:rFonts w:cstheme="minorHAnsi"/>
          <w:sz w:val="24"/>
          <w:szCs w:val="24"/>
          <w:lang w:val="hr-HR"/>
        </w:rPr>
        <w:t xml:space="preserve"> umanjena je za obračunati ispravak vrijednosti u iznosu od </w:t>
      </w:r>
      <w:r w:rsidR="009E6BBC" w:rsidRPr="009E6BBC">
        <w:rPr>
          <w:rFonts w:cstheme="minorHAnsi"/>
          <w:sz w:val="24"/>
          <w:szCs w:val="24"/>
          <w:lang w:val="hr-HR"/>
        </w:rPr>
        <w:t>15.538,01 eur</w:t>
      </w:r>
      <w:r w:rsidR="009E6BBC">
        <w:rPr>
          <w:rFonts w:cstheme="minorHAnsi"/>
          <w:sz w:val="24"/>
          <w:szCs w:val="24"/>
          <w:lang w:val="hr-HR"/>
        </w:rPr>
        <w:t>a</w:t>
      </w:r>
      <w:r w:rsidR="004E0362" w:rsidRPr="009E6BBC">
        <w:rPr>
          <w:rFonts w:cstheme="minorHAnsi"/>
          <w:sz w:val="24"/>
          <w:szCs w:val="24"/>
          <w:lang w:val="hr-HR"/>
        </w:rPr>
        <w:t>.</w:t>
      </w:r>
      <w:r w:rsidRPr="009E6BBC">
        <w:rPr>
          <w:rFonts w:cstheme="minorHAnsi"/>
          <w:sz w:val="24"/>
          <w:szCs w:val="24"/>
          <w:lang w:val="hr-HR"/>
        </w:rPr>
        <w:t xml:space="preserve"> </w:t>
      </w:r>
    </w:p>
    <w:p w14:paraId="3DDF87F5" w14:textId="77777777" w:rsidR="009A0DB7" w:rsidRPr="00C7714F" w:rsidRDefault="009A0DB7" w:rsidP="00D7263E">
      <w:pPr>
        <w:spacing w:after="0"/>
        <w:jc w:val="both"/>
        <w:rPr>
          <w:rFonts w:cstheme="minorHAnsi"/>
          <w:b/>
          <w:color w:val="FF0000"/>
          <w:sz w:val="24"/>
          <w:szCs w:val="24"/>
          <w:lang w:val="hr-HR"/>
        </w:rPr>
      </w:pPr>
    </w:p>
    <w:p w14:paraId="3A7E07F6" w14:textId="67E7F011" w:rsidR="005422F9" w:rsidRPr="00100983" w:rsidRDefault="005422F9" w:rsidP="005422F9">
      <w:pPr>
        <w:spacing w:after="0"/>
        <w:jc w:val="both"/>
        <w:rPr>
          <w:b/>
          <w:sz w:val="24"/>
          <w:szCs w:val="24"/>
          <w:lang w:val="hr-HR"/>
        </w:rPr>
      </w:pPr>
      <w:r w:rsidRPr="00100983">
        <w:rPr>
          <w:b/>
          <w:sz w:val="24"/>
          <w:szCs w:val="24"/>
          <w:lang w:val="hr-HR"/>
        </w:rPr>
        <w:t xml:space="preserve">Bilješka br. </w:t>
      </w:r>
      <w:r w:rsidR="005251E7">
        <w:rPr>
          <w:b/>
          <w:sz w:val="24"/>
          <w:szCs w:val="24"/>
          <w:lang w:val="hr-HR"/>
        </w:rPr>
        <w:t>6</w:t>
      </w:r>
      <w:r w:rsidRPr="00100983">
        <w:rPr>
          <w:b/>
          <w:sz w:val="24"/>
          <w:szCs w:val="24"/>
          <w:lang w:val="hr-HR"/>
        </w:rPr>
        <w:t>. šifra 021 i 0292101</w:t>
      </w:r>
    </w:p>
    <w:p w14:paraId="04BA9E07" w14:textId="273A77B4" w:rsidR="00027264" w:rsidRPr="002060EE" w:rsidRDefault="00D7263E" w:rsidP="00D7263E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2060EE">
        <w:rPr>
          <w:rFonts w:ascii="Calibri" w:hAnsi="Calibri"/>
          <w:sz w:val="24"/>
          <w:szCs w:val="24"/>
          <w:lang w:val="hr-HR"/>
        </w:rPr>
        <w:t xml:space="preserve">Evidentirano je </w:t>
      </w:r>
      <w:r w:rsidR="005422F9" w:rsidRPr="002060EE">
        <w:rPr>
          <w:rFonts w:ascii="Calibri" w:hAnsi="Calibri"/>
          <w:sz w:val="24"/>
          <w:szCs w:val="24"/>
          <w:lang w:val="hr-HR"/>
        </w:rPr>
        <w:t>poveća</w:t>
      </w:r>
      <w:r w:rsidR="00497D37" w:rsidRPr="002060EE">
        <w:rPr>
          <w:rFonts w:ascii="Calibri" w:hAnsi="Calibri"/>
          <w:sz w:val="24"/>
          <w:szCs w:val="24"/>
          <w:lang w:val="hr-HR"/>
        </w:rPr>
        <w:t>nje</w:t>
      </w:r>
      <w:r w:rsidRPr="002060EE">
        <w:rPr>
          <w:rFonts w:ascii="Calibri" w:hAnsi="Calibri"/>
          <w:sz w:val="24"/>
          <w:szCs w:val="24"/>
          <w:lang w:val="hr-HR"/>
        </w:rPr>
        <w:t xml:space="preserve"> vrijednosti ostalih građevinskih objekata</w:t>
      </w:r>
      <w:r w:rsidR="008C0AF5" w:rsidRPr="002060EE">
        <w:rPr>
          <w:rFonts w:ascii="Calibri" w:hAnsi="Calibri"/>
          <w:sz w:val="24"/>
          <w:szCs w:val="24"/>
          <w:lang w:val="hr-HR"/>
        </w:rPr>
        <w:t xml:space="preserve"> </w:t>
      </w:r>
      <w:r w:rsidR="00100983" w:rsidRPr="002060EE">
        <w:rPr>
          <w:rFonts w:ascii="Calibri" w:hAnsi="Calibri"/>
          <w:sz w:val="24"/>
          <w:szCs w:val="24"/>
          <w:lang w:val="hr-HR"/>
        </w:rPr>
        <w:t>1,8</w:t>
      </w:r>
      <w:r w:rsidR="00497D37" w:rsidRPr="002060EE">
        <w:rPr>
          <w:rFonts w:ascii="Calibri" w:hAnsi="Calibri"/>
          <w:sz w:val="24"/>
          <w:szCs w:val="24"/>
          <w:lang w:val="hr-HR"/>
        </w:rPr>
        <w:t xml:space="preserve">%. </w:t>
      </w:r>
      <w:r w:rsidR="00027264" w:rsidRPr="002060EE">
        <w:rPr>
          <w:rFonts w:ascii="Calibri" w:hAnsi="Calibri"/>
          <w:sz w:val="24"/>
          <w:szCs w:val="24"/>
          <w:lang w:val="hr-HR"/>
        </w:rPr>
        <w:t xml:space="preserve">Nabavljeno je imovine vrijednosti </w:t>
      </w:r>
      <w:r w:rsidR="00100983" w:rsidRPr="002060EE">
        <w:rPr>
          <w:rFonts w:ascii="Calibri" w:hAnsi="Calibri"/>
          <w:sz w:val="24"/>
          <w:szCs w:val="24"/>
          <w:lang w:val="hr-HR"/>
        </w:rPr>
        <w:t>264.757,70 eura</w:t>
      </w:r>
      <w:r w:rsidR="00027264" w:rsidRPr="002060EE">
        <w:rPr>
          <w:rFonts w:ascii="Calibri" w:hAnsi="Calibri"/>
          <w:sz w:val="24"/>
          <w:szCs w:val="24"/>
          <w:lang w:val="hr-HR"/>
        </w:rPr>
        <w:t xml:space="preserve">, a isknjiženo </w:t>
      </w:r>
      <w:r w:rsidR="002060EE" w:rsidRPr="002060EE">
        <w:rPr>
          <w:rFonts w:ascii="Calibri" w:hAnsi="Calibri"/>
          <w:sz w:val="24"/>
          <w:szCs w:val="24"/>
          <w:lang w:val="hr-HR"/>
        </w:rPr>
        <w:t>192.340,05 eura</w:t>
      </w:r>
      <w:r w:rsidR="00027264" w:rsidRPr="002060EE">
        <w:rPr>
          <w:rFonts w:ascii="Calibri" w:hAnsi="Calibri"/>
          <w:sz w:val="24"/>
          <w:szCs w:val="24"/>
          <w:lang w:val="hr-HR"/>
        </w:rPr>
        <w:t xml:space="preserve">, </w:t>
      </w:r>
      <w:r w:rsidR="00723EEF">
        <w:rPr>
          <w:rFonts w:ascii="Calibri" w:hAnsi="Calibri"/>
          <w:sz w:val="24"/>
          <w:szCs w:val="24"/>
          <w:lang w:val="hr-HR"/>
        </w:rPr>
        <w:t>te je vrije</w:t>
      </w:r>
      <w:r w:rsidR="00BF142D" w:rsidRPr="002060EE">
        <w:rPr>
          <w:rFonts w:ascii="Calibri" w:hAnsi="Calibri"/>
          <w:sz w:val="24"/>
          <w:szCs w:val="24"/>
          <w:lang w:val="hr-HR"/>
        </w:rPr>
        <w:t>dnost</w:t>
      </w:r>
      <w:r w:rsidR="00027264" w:rsidRPr="002060EE">
        <w:rPr>
          <w:rFonts w:ascii="Calibri" w:hAnsi="Calibri"/>
          <w:sz w:val="24"/>
          <w:szCs w:val="24"/>
          <w:lang w:val="hr-HR"/>
        </w:rPr>
        <w:t xml:space="preserve"> građevinskih objekata </w:t>
      </w:r>
      <w:r w:rsidR="00BF142D" w:rsidRPr="002060EE">
        <w:rPr>
          <w:rFonts w:ascii="Calibri" w:hAnsi="Calibri"/>
          <w:sz w:val="24"/>
          <w:szCs w:val="24"/>
          <w:lang w:val="hr-HR"/>
        </w:rPr>
        <w:t xml:space="preserve">uvećana </w:t>
      </w:r>
      <w:r w:rsidR="002060EE" w:rsidRPr="002060EE">
        <w:rPr>
          <w:rFonts w:ascii="Calibri" w:hAnsi="Calibri"/>
          <w:sz w:val="24"/>
          <w:szCs w:val="24"/>
          <w:lang w:val="hr-HR"/>
        </w:rPr>
        <w:t>za</w:t>
      </w:r>
      <w:r w:rsidR="00027264" w:rsidRPr="002060EE">
        <w:rPr>
          <w:rFonts w:ascii="Calibri" w:hAnsi="Calibri"/>
          <w:sz w:val="24"/>
          <w:szCs w:val="24"/>
          <w:lang w:val="hr-HR"/>
        </w:rPr>
        <w:t xml:space="preserve"> </w:t>
      </w:r>
      <w:r w:rsidR="002060EE" w:rsidRPr="002060EE">
        <w:rPr>
          <w:rFonts w:ascii="Calibri" w:hAnsi="Calibri"/>
          <w:sz w:val="24"/>
          <w:szCs w:val="24"/>
          <w:lang w:val="hr-HR"/>
        </w:rPr>
        <w:t>72.417,65 eura</w:t>
      </w:r>
      <w:r w:rsidR="00027264" w:rsidRPr="002060EE">
        <w:rPr>
          <w:rFonts w:ascii="Calibri" w:hAnsi="Calibri"/>
          <w:sz w:val="24"/>
          <w:szCs w:val="24"/>
          <w:lang w:val="hr-HR"/>
        </w:rPr>
        <w:t xml:space="preserve">. Tijekom </w:t>
      </w:r>
      <w:r w:rsidR="0025149C" w:rsidRPr="002060EE">
        <w:rPr>
          <w:rFonts w:ascii="Calibri" w:hAnsi="Calibri"/>
          <w:sz w:val="24"/>
          <w:szCs w:val="24"/>
          <w:lang w:val="hr-HR"/>
        </w:rPr>
        <w:t>godine izvršena su ulaganja u</w:t>
      </w:r>
      <w:r w:rsidR="00027264" w:rsidRPr="002060EE">
        <w:rPr>
          <w:rFonts w:ascii="Calibri" w:hAnsi="Calibri"/>
          <w:sz w:val="24"/>
          <w:szCs w:val="24"/>
          <w:lang w:val="hr-HR"/>
        </w:rPr>
        <w:t>:</w:t>
      </w:r>
    </w:p>
    <w:p w14:paraId="11B9F530" w14:textId="049B0153" w:rsidR="00B95CB3" w:rsidRPr="002060EE" w:rsidRDefault="00B95CB3" w:rsidP="00D7263E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2060EE">
        <w:rPr>
          <w:rFonts w:ascii="Calibri" w:hAnsi="Calibri"/>
          <w:sz w:val="24"/>
          <w:szCs w:val="24"/>
          <w:lang w:val="hr-HR"/>
        </w:rPr>
        <w:t>- poslovne objekte</w:t>
      </w:r>
      <w:r w:rsidR="005422F9" w:rsidRPr="002060EE">
        <w:rPr>
          <w:rFonts w:ascii="Calibri" w:hAnsi="Calibri"/>
          <w:sz w:val="24"/>
          <w:szCs w:val="24"/>
          <w:lang w:val="hr-HR"/>
        </w:rPr>
        <w:t>,</w:t>
      </w:r>
      <w:r w:rsidRPr="002060EE">
        <w:rPr>
          <w:rFonts w:ascii="Calibri" w:hAnsi="Calibri"/>
          <w:sz w:val="24"/>
          <w:szCs w:val="24"/>
          <w:lang w:val="hr-HR"/>
        </w:rPr>
        <w:t xml:space="preserve"> </w:t>
      </w:r>
      <w:r w:rsidR="005422F9" w:rsidRPr="002060EE">
        <w:rPr>
          <w:rFonts w:ascii="Calibri" w:hAnsi="Calibri"/>
          <w:sz w:val="24"/>
          <w:szCs w:val="24"/>
          <w:u w:val="single"/>
          <w:lang w:val="hr-HR"/>
        </w:rPr>
        <w:t>šifra 0212</w:t>
      </w:r>
      <w:r w:rsidR="005422F9" w:rsidRPr="002060EE">
        <w:rPr>
          <w:rFonts w:ascii="Calibri" w:hAnsi="Calibri"/>
          <w:sz w:val="24"/>
          <w:szCs w:val="24"/>
          <w:lang w:val="hr-HR"/>
        </w:rPr>
        <w:t>,</w:t>
      </w:r>
      <w:r w:rsidRPr="002060EE">
        <w:rPr>
          <w:rFonts w:ascii="Calibri" w:hAnsi="Calibri"/>
          <w:sz w:val="24"/>
          <w:szCs w:val="24"/>
          <w:lang w:val="hr-HR"/>
        </w:rPr>
        <w:t xml:space="preserve"> u</w:t>
      </w:r>
      <w:r w:rsidR="008C0AF5" w:rsidRPr="002060EE">
        <w:rPr>
          <w:rFonts w:ascii="Calibri" w:hAnsi="Calibri"/>
          <w:sz w:val="24"/>
          <w:szCs w:val="24"/>
          <w:lang w:val="hr-HR"/>
        </w:rPr>
        <w:t xml:space="preserve"> upravnu zgradu </w:t>
      </w:r>
      <w:r w:rsidR="002060EE">
        <w:rPr>
          <w:rFonts w:ascii="Calibri" w:hAnsi="Calibri"/>
          <w:sz w:val="24"/>
          <w:szCs w:val="24"/>
          <w:lang w:val="hr-HR"/>
        </w:rPr>
        <w:t>4.764,00 eura</w:t>
      </w:r>
      <w:r w:rsidR="008C0AF5" w:rsidRPr="002060EE">
        <w:rPr>
          <w:rFonts w:ascii="Calibri" w:hAnsi="Calibri"/>
          <w:sz w:val="24"/>
          <w:szCs w:val="24"/>
          <w:lang w:val="hr-HR"/>
        </w:rPr>
        <w:t xml:space="preserve"> </w:t>
      </w:r>
    </w:p>
    <w:p w14:paraId="67BEF5AD" w14:textId="41CB6EA3" w:rsidR="00D7263E" w:rsidRPr="00723EEF" w:rsidRDefault="00B95CB3" w:rsidP="00D7263E">
      <w:pPr>
        <w:spacing w:after="0"/>
        <w:jc w:val="both"/>
        <w:rPr>
          <w:rFonts w:ascii="Calibri" w:hAnsi="Calibri"/>
          <w:b/>
          <w:sz w:val="24"/>
          <w:szCs w:val="24"/>
          <w:lang w:val="hr-HR"/>
        </w:rPr>
      </w:pPr>
      <w:r w:rsidRPr="00723EEF">
        <w:rPr>
          <w:rFonts w:ascii="Calibri" w:hAnsi="Calibri"/>
          <w:sz w:val="24"/>
          <w:szCs w:val="24"/>
          <w:lang w:val="hr-HR"/>
        </w:rPr>
        <w:t>- ostale građevinske objekte</w:t>
      </w:r>
      <w:r w:rsidR="005422F9" w:rsidRPr="00723EEF">
        <w:rPr>
          <w:rFonts w:ascii="Calibri" w:hAnsi="Calibri"/>
          <w:sz w:val="24"/>
          <w:szCs w:val="24"/>
          <w:lang w:val="hr-HR"/>
        </w:rPr>
        <w:t xml:space="preserve">, </w:t>
      </w:r>
      <w:r w:rsidR="005422F9" w:rsidRPr="00723EEF">
        <w:rPr>
          <w:rFonts w:ascii="Calibri" w:hAnsi="Calibri"/>
          <w:sz w:val="24"/>
          <w:szCs w:val="24"/>
          <w:u w:val="single"/>
          <w:lang w:val="hr-HR"/>
        </w:rPr>
        <w:t>šifra 0214</w:t>
      </w:r>
      <w:r w:rsidRPr="00723EEF">
        <w:rPr>
          <w:rFonts w:ascii="Calibri" w:hAnsi="Calibri"/>
          <w:sz w:val="24"/>
          <w:szCs w:val="24"/>
          <w:lang w:val="hr-HR"/>
        </w:rPr>
        <w:t xml:space="preserve"> –</w:t>
      </w:r>
      <w:r w:rsidR="00723EEF">
        <w:rPr>
          <w:rFonts w:ascii="Calibri" w:hAnsi="Calibri"/>
          <w:sz w:val="24"/>
          <w:szCs w:val="24"/>
          <w:lang w:val="hr-HR"/>
        </w:rPr>
        <w:t xml:space="preserve"> za</w:t>
      </w:r>
      <w:r w:rsidR="00723EEF" w:rsidRPr="009C40DF">
        <w:rPr>
          <w:sz w:val="24"/>
          <w:szCs w:val="24"/>
          <w:lang w:val="hr-HR"/>
        </w:rPr>
        <w:t xml:space="preserve"> oborinsku odvodnju</w:t>
      </w:r>
      <w:r w:rsidR="00723EEF">
        <w:rPr>
          <w:sz w:val="24"/>
          <w:szCs w:val="24"/>
          <w:lang w:val="hr-HR"/>
        </w:rPr>
        <w:t xml:space="preserve"> 259.993,70 eura</w:t>
      </w:r>
      <w:r w:rsidR="00723EEF" w:rsidRPr="009C40DF">
        <w:rPr>
          <w:sz w:val="24"/>
          <w:szCs w:val="24"/>
          <w:lang w:val="hr-HR"/>
        </w:rPr>
        <w:t xml:space="preserve">, </w:t>
      </w:r>
      <w:r w:rsidR="00723EEF">
        <w:rPr>
          <w:sz w:val="24"/>
          <w:szCs w:val="24"/>
          <w:lang w:val="hr-HR"/>
        </w:rPr>
        <w:t xml:space="preserve">za sportske i rekreacijske terene 41.538,13 eura, </w:t>
      </w:r>
      <w:r w:rsidR="00723EEF" w:rsidRPr="009C40DF">
        <w:rPr>
          <w:sz w:val="24"/>
          <w:szCs w:val="24"/>
          <w:lang w:val="hr-HR"/>
        </w:rPr>
        <w:t xml:space="preserve">te </w:t>
      </w:r>
      <w:r w:rsidR="00723EEF">
        <w:rPr>
          <w:sz w:val="24"/>
          <w:szCs w:val="24"/>
          <w:lang w:val="hr-HR"/>
        </w:rPr>
        <w:t>4.531,83 eura</w:t>
      </w:r>
      <w:r w:rsidR="00723EEF" w:rsidRPr="009C40DF">
        <w:rPr>
          <w:sz w:val="24"/>
          <w:szCs w:val="24"/>
          <w:lang w:val="hr-HR"/>
        </w:rPr>
        <w:t xml:space="preserve"> </w:t>
      </w:r>
      <w:r w:rsidR="00723EEF">
        <w:rPr>
          <w:sz w:val="24"/>
          <w:szCs w:val="24"/>
          <w:lang w:val="hr-HR"/>
        </w:rPr>
        <w:t>za</w:t>
      </w:r>
      <w:r w:rsidR="00723EEF" w:rsidRPr="009C40DF">
        <w:rPr>
          <w:sz w:val="24"/>
          <w:szCs w:val="24"/>
          <w:lang w:val="hr-HR"/>
        </w:rPr>
        <w:t xml:space="preserve"> javnu rasvjetu</w:t>
      </w:r>
      <w:r w:rsidR="00723EEF">
        <w:rPr>
          <w:sz w:val="24"/>
          <w:szCs w:val="24"/>
          <w:lang w:val="hr-HR"/>
        </w:rPr>
        <w:t>.</w:t>
      </w:r>
      <w:r w:rsidR="00723EEF" w:rsidRPr="00C7714F">
        <w:rPr>
          <w:rFonts w:ascii="Calibri" w:hAnsi="Calibri"/>
          <w:color w:val="FF0000"/>
          <w:sz w:val="24"/>
          <w:szCs w:val="24"/>
          <w:lang w:val="hr-HR"/>
        </w:rPr>
        <w:t xml:space="preserve"> </w:t>
      </w:r>
      <w:r w:rsidR="00723EEF" w:rsidRPr="00723EEF">
        <w:rPr>
          <w:rFonts w:ascii="Calibri" w:hAnsi="Calibri"/>
          <w:sz w:val="24"/>
          <w:szCs w:val="24"/>
          <w:lang w:val="hr-HR"/>
        </w:rPr>
        <w:t>I</w:t>
      </w:r>
      <w:r w:rsidR="00A4008E" w:rsidRPr="00723EEF">
        <w:rPr>
          <w:rFonts w:ascii="Calibri" w:hAnsi="Calibri"/>
          <w:sz w:val="24"/>
          <w:szCs w:val="24"/>
          <w:lang w:val="hr-HR"/>
        </w:rPr>
        <w:t xml:space="preserve">zvršen </w:t>
      </w:r>
      <w:r w:rsidR="005422F9" w:rsidRPr="00723EEF">
        <w:rPr>
          <w:rFonts w:ascii="Calibri" w:hAnsi="Calibri"/>
          <w:sz w:val="24"/>
          <w:szCs w:val="24"/>
          <w:lang w:val="hr-HR"/>
        </w:rPr>
        <w:t xml:space="preserve">je </w:t>
      </w:r>
      <w:r w:rsidRPr="00723EEF">
        <w:rPr>
          <w:rFonts w:ascii="Calibri" w:hAnsi="Calibri"/>
          <w:sz w:val="24"/>
          <w:szCs w:val="24"/>
          <w:lang w:val="hr-HR"/>
        </w:rPr>
        <w:t>i</w:t>
      </w:r>
      <w:r w:rsidR="00A4008E" w:rsidRPr="00723EEF">
        <w:rPr>
          <w:rFonts w:ascii="Calibri" w:hAnsi="Calibri"/>
          <w:sz w:val="24"/>
          <w:szCs w:val="24"/>
          <w:lang w:val="hr-HR"/>
        </w:rPr>
        <w:t>spravak vrijednosti</w:t>
      </w:r>
      <w:r w:rsidR="005422F9" w:rsidRPr="00723EEF">
        <w:rPr>
          <w:rFonts w:ascii="Calibri" w:hAnsi="Calibri"/>
          <w:sz w:val="24"/>
          <w:szCs w:val="24"/>
          <w:lang w:val="hr-HR"/>
        </w:rPr>
        <w:t xml:space="preserve">, </w:t>
      </w:r>
      <w:r w:rsidR="005422F9" w:rsidRPr="00723EEF">
        <w:rPr>
          <w:rFonts w:ascii="Calibri" w:hAnsi="Calibri"/>
          <w:sz w:val="24"/>
          <w:szCs w:val="24"/>
          <w:u w:val="single"/>
          <w:lang w:val="hr-HR"/>
        </w:rPr>
        <w:t>šifra 02921</w:t>
      </w:r>
      <w:r w:rsidR="005422F9" w:rsidRPr="00723EEF">
        <w:rPr>
          <w:rFonts w:ascii="Calibri" w:hAnsi="Calibri"/>
          <w:sz w:val="24"/>
          <w:szCs w:val="24"/>
          <w:lang w:val="hr-HR"/>
        </w:rPr>
        <w:t>,</w:t>
      </w:r>
      <w:r w:rsidRPr="00723EEF">
        <w:rPr>
          <w:rFonts w:ascii="Calibri" w:hAnsi="Calibri"/>
          <w:sz w:val="24"/>
          <w:szCs w:val="24"/>
          <w:lang w:val="hr-HR"/>
        </w:rPr>
        <w:t xml:space="preserve"> </w:t>
      </w:r>
      <w:r w:rsidR="00A4008E" w:rsidRPr="00723EEF">
        <w:rPr>
          <w:rFonts w:ascii="Calibri" w:hAnsi="Calibri"/>
          <w:sz w:val="24"/>
          <w:szCs w:val="24"/>
          <w:lang w:val="hr-HR"/>
        </w:rPr>
        <w:t xml:space="preserve">u iznosu </w:t>
      </w:r>
      <w:r w:rsidR="00723EEF" w:rsidRPr="00723EEF">
        <w:rPr>
          <w:rFonts w:ascii="Calibri" w:hAnsi="Calibri"/>
          <w:sz w:val="24"/>
          <w:szCs w:val="24"/>
          <w:lang w:val="hr-HR"/>
        </w:rPr>
        <w:t>192.340,05 eura</w:t>
      </w:r>
      <w:r w:rsidR="008C0AF5" w:rsidRPr="00723EEF">
        <w:rPr>
          <w:rFonts w:ascii="Calibri" w:hAnsi="Calibri"/>
          <w:sz w:val="24"/>
          <w:szCs w:val="24"/>
          <w:lang w:val="hr-HR"/>
        </w:rPr>
        <w:t>.</w:t>
      </w:r>
    </w:p>
    <w:p w14:paraId="23E3CA3C" w14:textId="77777777" w:rsidR="00D7263E" w:rsidRPr="00C7714F" w:rsidRDefault="00D7263E" w:rsidP="00AC1A47">
      <w:pPr>
        <w:spacing w:after="0"/>
        <w:jc w:val="both"/>
        <w:rPr>
          <w:rFonts w:ascii="Calibri" w:hAnsi="Calibri"/>
          <w:b/>
          <w:color w:val="FF0000"/>
          <w:sz w:val="24"/>
          <w:szCs w:val="24"/>
          <w:lang w:val="hr-HR"/>
        </w:rPr>
      </w:pPr>
    </w:p>
    <w:p w14:paraId="3913E605" w14:textId="1E9E34E1" w:rsidR="003F637E" w:rsidRPr="00723EEF" w:rsidRDefault="003F637E" w:rsidP="003F637E">
      <w:pPr>
        <w:spacing w:after="0"/>
        <w:jc w:val="both"/>
        <w:rPr>
          <w:b/>
          <w:sz w:val="24"/>
          <w:szCs w:val="24"/>
          <w:lang w:val="hr-HR"/>
        </w:rPr>
      </w:pPr>
      <w:r w:rsidRPr="00723EEF">
        <w:rPr>
          <w:b/>
          <w:sz w:val="24"/>
          <w:szCs w:val="24"/>
          <w:lang w:val="hr-HR"/>
        </w:rPr>
        <w:t xml:space="preserve">Bilješka br. </w:t>
      </w:r>
      <w:r w:rsidR="005251E7">
        <w:rPr>
          <w:b/>
          <w:sz w:val="24"/>
          <w:szCs w:val="24"/>
          <w:lang w:val="hr-HR"/>
        </w:rPr>
        <w:t>7</w:t>
      </w:r>
      <w:r w:rsidRPr="00723EEF">
        <w:rPr>
          <w:b/>
          <w:sz w:val="24"/>
          <w:szCs w:val="24"/>
          <w:lang w:val="hr-HR"/>
        </w:rPr>
        <w:t>. šifra 022 i 029222</w:t>
      </w:r>
    </w:p>
    <w:p w14:paraId="23A92000" w14:textId="6BF5D8A3" w:rsidR="004C551B" w:rsidRPr="00551DD4" w:rsidRDefault="005640BE" w:rsidP="004C551B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 w:rsidRPr="00551DD4">
        <w:rPr>
          <w:rFonts w:ascii="Calibri" w:hAnsi="Calibri"/>
          <w:sz w:val="24"/>
          <w:szCs w:val="24"/>
          <w:lang w:val="hr-HR"/>
        </w:rPr>
        <w:t xml:space="preserve">Evidentirano je </w:t>
      </w:r>
      <w:r w:rsidR="003F637E" w:rsidRPr="00551DD4">
        <w:rPr>
          <w:rFonts w:ascii="Calibri" w:hAnsi="Calibri"/>
          <w:sz w:val="24"/>
          <w:szCs w:val="24"/>
          <w:lang w:val="hr-HR"/>
        </w:rPr>
        <w:t>smanje</w:t>
      </w:r>
      <w:r w:rsidRPr="00551DD4">
        <w:rPr>
          <w:rFonts w:ascii="Calibri" w:hAnsi="Calibri"/>
          <w:sz w:val="24"/>
          <w:szCs w:val="24"/>
          <w:lang w:val="hr-HR"/>
        </w:rPr>
        <w:t xml:space="preserve">nje vrijednosti postrojenja i opreme </w:t>
      </w:r>
      <w:r w:rsidR="00723EEF" w:rsidRPr="00551DD4">
        <w:rPr>
          <w:rFonts w:ascii="Calibri" w:hAnsi="Calibri"/>
          <w:sz w:val="24"/>
          <w:szCs w:val="24"/>
          <w:lang w:val="hr-HR"/>
        </w:rPr>
        <w:t>za 13%.</w:t>
      </w:r>
      <w:r w:rsidR="004C551B" w:rsidRPr="00551DD4">
        <w:rPr>
          <w:rFonts w:ascii="Calibri" w:hAnsi="Calibri"/>
          <w:sz w:val="24"/>
          <w:szCs w:val="24"/>
          <w:lang w:val="hr-HR"/>
        </w:rPr>
        <w:t xml:space="preserve"> Nabavljena je imovina vrijednosti </w:t>
      </w:r>
      <w:r w:rsidR="00551DD4" w:rsidRPr="00551DD4">
        <w:rPr>
          <w:rFonts w:ascii="Calibri" w:hAnsi="Calibri"/>
          <w:sz w:val="24"/>
          <w:szCs w:val="24"/>
          <w:lang w:val="hr-HR"/>
        </w:rPr>
        <w:t>108.886,16 eura</w:t>
      </w:r>
      <w:r w:rsidR="004C551B" w:rsidRPr="00551DD4">
        <w:rPr>
          <w:rFonts w:ascii="Calibri" w:hAnsi="Calibri"/>
          <w:sz w:val="24"/>
          <w:szCs w:val="24"/>
          <w:lang w:val="hr-HR"/>
        </w:rPr>
        <w:t>:</w:t>
      </w:r>
      <w:r w:rsidR="003F637E" w:rsidRPr="00551DD4">
        <w:rPr>
          <w:rFonts w:ascii="Calibri" w:hAnsi="Calibri"/>
          <w:sz w:val="24"/>
          <w:szCs w:val="24"/>
          <w:lang w:val="hr-HR"/>
        </w:rPr>
        <w:t xml:space="preserve"> </w:t>
      </w:r>
    </w:p>
    <w:p w14:paraId="19B6B82C" w14:textId="4EC7247B" w:rsidR="00D70C5E" w:rsidRPr="009554AD" w:rsidRDefault="004C551B" w:rsidP="00D70C5E">
      <w:pPr>
        <w:spacing w:after="0"/>
        <w:jc w:val="both"/>
        <w:rPr>
          <w:sz w:val="24"/>
          <w:szCs w:val="24"/>
          <w:lang w:val="hr-HR"/>
        </w:rPr>
      </w:pPr>
      <w:r w:rsidRPr="00D70C5E">
        <w:rPr>
          <w:rFonts w:ascii="Calibri" w:hAnsi="Calibri"/>
          <w:sz w:val="24"/>
          <w:szCs w:val="24"/>
          <w:lang w:val="hr-HR"/>
        </w:rPr>
        <w:t xml:space="preserve"> - </w:t>
      </w:r>
      <w:r w:rsidR="003F637E" w:rsidRPr="00D70C5E">
        <w:rPr>
          <w:rFonts w:ascii="Calibri" w:hAnsi="Calibri"/>
          <w:sz w:val="24"/>
          <w:szCs w:val="24"/>
          <w:lang w:val="hr-HR"/>
        </w:rPr>
        <w:t xml:space="preserve">uredska oprema i </w:t>
      </w:r>
      <w:r w:rsidR="00F73E4A" w:rsidRPr="00D70C5E">
        <w:rPr>
          <w:rFonts w:ascii="Calibri" w:hAnsi="Calibri"/>
          <w:sz w:val="24"/>
          <w:szCs w:val="24"/>
          <w:lang w:val="hr-HR"/>
        </w:rPr>
        <w:t>namještaj</w:t>
      </w:r>
      <w:r w:rsidR="003F637E" w:rsidRPr="00D70C5E">
        <w:rPr>
          <w:rFonts w:ascii="Calibri" w:hAnsi="Calibri"/>
          <w:sz w:val="24"/>
          <w:szCs w:val="24"/>
          <w:lang w:val="hr-HR"/>
        </w:rPr>
        <w:t xml:space="preserve">, </w:t>
      </w:r>
      <w:r w:rsidR="003F637E" w:rsidRPr="00D70C5E">
        <w:rPr>
          <w:rFonts w:ascii="Calibri" w:hAnsi="Calibri"/>
          <w:sz w:val="24"/>
          <w:szCs w:val="24"/>
          <w:u w:val="single"/>
          <w:lang w:val="hr-HR"/>
        </w:rPr>
        <w:t>šifra 0221</w:t>
      </w:r>
      <w:r w:rsidR="003F637E" w:rsidRPr="00D70C5E">
        <w:rPr>
          <w:rFonts w:ascii="Calibri" w:hAnsi="Calibri"/>
          <w:sz w:val="24"/>
          <w:szCs w:val="24"/>
          <w:lang w:val="hr-HR"/>
        </w:rPr>
        <w:t>,</w:t>
      </w:r>
      <w:r w:rsidR="008F05AB" w:rsidRPr="00D70C5E">
        <w:rPr>
          <w:rFonts w:ascii="Calibri" w:hAnsi="Calibri"/>
          <w:sz w:val="24"/>
          <w:szCs w:val="24"/>
          <w:lang w:val="hr-HR"/>
        </w:rPr>
        <w:t xml:space="preserve"> </w:t>
      </w:r>
      <w:r w:rsidR="005554AC" w:rsidRPr="00D70C5E">
        <w:rPr>
          <w:rFonts w:ascii="Calibri" w:hAnsi="Calibri"/>
          <w:sz w:val="24"/>
          <w:szCs w:val="24"/>
          <w:lang w:val="hr-HR"/>
        </w:rPr>
        <w:t xml:space="preserve">evidentirano je povećanje vrijednosti </w:t>
      </w:r>
      <w:r w:rsidR="008F05AB" w:rsidRPr="00D70C5E">
        <w:rPr>
          <w:rFonts w:ascii="Calibri" w:hAnsi="Calibri"/>
          <w:sz w:val="24"/>
          <w:szCs w:val="24"/>
          <w:lang w:val="hr-HR"/>
        </w:rPr>
        <w:t xml:space="preserve">za nabavu </w:t>
      </w:r>
      <w:r w:rsidR="00551DD4" w:rsidRPr="00D70C5E">
        <w:rPr>
          <w:rFonts w:ascii="Calibri" w:hAnsi="Calibri"/>
          <w:sz w:val="24"/>
          <w:szCs w:val="24"/>
          <w:lang w:val="hr-HR"/>
        </w:rPr>
        <w:t xml:space="preserve">uredskog namještaja 3.047,01 eura i </w:t>
      </w:r>
      <w:r w:rsidR="008F05AB" w:rsidRPr="00D70C5E">
        <w:rPr>
          <w:rFonts w:ascii="Calibri" w:hAnsi="Calibri"/>
          <w:sz w:val="24"/>
          <w:szCs w:val="24"/>
          <w:lang w:val="hr-HR"/>
        </w:rPr>
        <w:t xml:space="preserve">računalne opreme </w:t>
      </w:r>
      <w:r w:rsidR="00551DD4" w:rsidRPr="00D70C5E">
        <w:rPr>
          <w:rFonts w:ascii="Calibri" w:hAnsi="Calibri"/>
          <w:sz w:val="24"/>
          <w:szCs w:val="24"/>
          <w:lang w:val="hr-HR"/>
        </w:rPr>
        <w:t>ukupno 4.293,39 eura</w:t>
      </w:r>
      <w:r w:rsidR="00D70C5E" w:rsidRPr="00D70C5E">
        <w:rPr>
          <w:rFonts w:ascii="Calibri" w:hAnsi="Calibri"/>
          <w:sz w:val="24"/>
          <w:szCs w:val="24"/>
          <w:lang w:val="hr-HR"/>
        </w:rPr>
        <w:t xml:space="preserve"> - za</w:t>
      </w:r>
      <w:r w:rsidR="00551DD4" w:rsidRPr="00D70C5E">
        <w:rPr>
          <w:rFonts w:ascii="Calibri" w:hAnsi="Calibri"/>
          <w:sz w:val="24"/>
          <w:szCs w:val="24"/>
          <w:lang w:val="hr-HR"/>
        </w:rPr>
        <w:t xml:space="preserve"> nabavu </w:t>
      </w:r>
      <w:r w:rsidR="008F05AB" w:rsidRPr="00D70C5E">
        <w:rPr>
          <w:rFonts w:ascii="Calibri" w:hAnsi="Calibri"/>
          <w:sz w:val="24"/>
          <w:szCs w:val="24"/>
          <w:lang w:val="hr-HR"/>
        </w:rPr>
        <w:t>računal</w:t>
      </w:r>
      <w:r w:rsidR="00703A37" w:rsidRPr="00D70C5E">
        <w:rPr>
          <w:rFonts w:ascii="Calibri" w:hAnsi="Calibri"/>
          <w:sz w:val="24"/>
          <w:szCs w:val="24"/>
          <w:lang w:val="hr-HR"/>
        </w:rPr>
        <w:t>a</w:t>
      </w:r>
      <w:r w:rsidR="00551DD4" w:rsidRPr="00D70C5E">
        <w:rPr>
          <w:rFonts w:ascii="Calibri" w:hAnsi="Calibri"/>
          <w:sz w:val="24"/>
          <w:szCs w:val="24"/>
          <w:lang w:val="hr-HR"/>
        </w:rPr>
        <w:t xml:space="preserve"> i printera 2.927,50 eura</w:t>
      </w:r>
      <w:r w:rsidR="008F05AB" w:rsidRPr="00D70C5E">
        <w:rPr>
          <w:rFonts w:ascii="Calibri" w:hAnsi="Calibri"/>
          <w:sz w:val="24"/>
          <w:szCs w:val="24"/>
          <w:lang w:val="hr-HR"/>
        </w:rPr>
        <w:t xml:space="preserve">, </w:t>
      </w:r>
      <w:r w:rsidR="00551DD4" w:rsidRPr="00D70C5E">
        <w:rPr>
          <w:rFonts w:ascii="Calibri" w:hAnsi="Calibri"/>
          <w:sz w:val="24"/>
          <w:szCs w:val="24"/>
          <w:lang w:val="hr-HR"/>
        </w:rPr>
        <w:t>te</w:t>
      </w:r>
      <w:r w:rsidR="00C316CC" w:rsidRPr="00D70C5E">
        <w:rPr>
          <w:rFonts w:ascii="Calibri" w:hAnsi="Calibri"/>
          <w:sz w:val="24"/>
          <w:szCs w:val="24"/>
          <w:lang w:val="hr-HR"/>
        </w:rPr>
        <w:t xml:space="preserve"> 1.365,89 eura</w:t>
      </w:r>
      <w:r w:rsidR="00D70C5E" w:rsidRPr="00D70C5E">
        <w:rPr>
          <w:rFonts w:ascii="Calibri" w:hAnsi="Calibri"/>
          <w:sz w:val="24"/>
          <w:szCs w:val="24"/>
          <w:lang w:val="hr-HR"/>
        </w:rPr>
        <w:t xml:space="preserve"> </w:t>
      </w:r>
      <w:r w:rsidR="00DE7761">
        <w:rPr>
          <w:sz w:val="24"/>
          <w:szCs w:val="24"/>
          <w:lang w:val="hr-HR"/>
        </w:rPr>
        <w:t>donirane</w:t>
      </w:r>
      <w:r w:rsidR="00D70C5E" w:rsidRPr="00D70C5E">
        <w:rPr>
          <w:sz w:val="24"/>
          <w:szCs w:val="24"/>
          <w:lang w:val="hr-HR"/>
        </w:rPr>
        <w:t xml:space="preserve">ne računalne opreme, prijenosno računalo i monitor za prometno redarstvo, temeljem sporazuma zaključenog s Ministarstvom </w:t>
      </w:r>
      <w:r w:rsidR="00D70C5E" w:rsidRPr="009554AD">
        <w:rPr>
          <w:sz w:val="24"/>
          <w:szCs w:val="24"/>
          <w:lang w:val="hr-HR"/>
        </w:rPr>
        <w:t xml:space="preserve">prostornog uređenja, graditeljstva i državne imovine </w:t>
      </w:r>
      <w:r w:rsidR="00D70C5E">
        <w:rPr>
          <w:sz w:val="24"/>
          <w:szCs w:val="24"/>
          <w:lang w:val="hr-HR"/>
        </w:rPr>
        <w:t>i</w:t>
      </w:r>
      <w:r w:rsidR="00D70C5E" w:rsidRPr="009554AD">
        <w:rPr>
          <w:sz w:val="24"/>
          <w:szCs w:val="24"/>
          <w:lang w:val="hr-HR"/>
        </w:rPr>
        <w:t xml:space="preserve"> Odluke o prijenosu prava vlasništva bez novčane naknade</w:t>
      </w:r>
      <w:r w:rsidR="00D70C5E">
        <w:rPr>
          <w:sz w:val="24"/>
          <w:szCs w:val="24"/>
          <w:lang w:val="hr-HR"/>
        </w:rPr>
        <w:t xml:space="preserve"> (obrazac P-VRIO, šifra P018)</w:t>
      </w:r>
      <w:r w:rsidR="00D70C5E" w:rsidRPr="009554AD">
        <w:rPr>
          <w:sz w:val="24"/>
          <w:szCs w:val="24"/>
          <w:lang w:val="hr-HR"/>
        </w:rPr>
        <w:t>.</w:t>
      </w:r>
    </w:p>
    <w:p w14:paraId="38D65D22" w14:textId="784D2521" w:rsidR="00551DD4" w:rsidRPr="00D857F2" w:rsidRDefault="00C316CC" w:rsidP="00D857F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857F2">
        <w:rPr>
          <w:rFonts w:ascii="Calibri" w:hAnsi="Calibri"/>
          <w:sz w:val="24"/>
          <w:szCs w:val="24"/>
          <w:lang w:val="hr-HR"/>
        </w:rPr>
        <w:t xml:space="preserve"> </w:t>
      </w:r>
      <w:r w:rsidR="00AF2689" w:rsidRPr="00D857F2">
        <w:rPr>
          <w:rFonts w:ascii="Calibri" w:hAnsi="Calibri"/>
          <w:sz w:val="24"/>
          <w:szCs w:val="24"/>
          <w:lang w:val="hr-HR"/>
        </w:rPr>
        <w:t xml:space="preserve">- </w:t>
      </w:r>
      <w:r w:rsidR="00551DD4" w:rsidRPr="00D857F2">
        <w:rPr>
          <w:rFonts w:ascii="Calibri" w:hAnsi="Calibri"/>
          <w:sz w:val="24"/>
          <w:szCs w:val="24"/>
          <w:lang w:val="hr-HR"/>
        </w:rPr>
        <w:t xml:space="preserve">sportske opreme, </w:t>
      </w:r>
      <w:r w:rsidR="00551DD4" w:rsidRPr="00D857F2">
        <w:rPr>
          <w:rFonts w:ascii="Calibri" w:hAnsi="Calibri"/>
          <w:sz w:val="24"/>
          <w:szCs w:val="24"/>
          <w:u w:val="single"/>
          <w:lang w:val="hr-HR"/>
        </w:rPr>
        <w:t>šifra 0226</w:t>
      </w:r>
      <w:r w:rsidR="00551DD4" w:rsidRPr="00D857F2">
        <w:rPr>
          <w:rFonts w:ascii="Calibri" w:hAnsi="Calibri"/>
          <w:sz w:val="24"/>
          <w:szCs w:val="24"/>
          <w:lang w:val="hr-HR"/>
        </w:rPr>
        <w:t xml:space="preserve">, evidentirano je povećanje vrijednosti za </w:t>
      </w:r>
      <w:r w:rsidR="00D857F2" w:rsidRPr="00D857F2">
        <w:rPr>
          <w:rFonts w:ascii="Calibri" w:hAnsi="Calibri"/>
          <w:sz w:val="24"/>
          <w:szCs w:val="24"/>
          <w:lang w:val="hr-HR"/>
        </w:rPr>
        <w:t>nabavljenu opremu, sprave</w:t>
      </w:r>
      <w:r w:rsidR="00551DD4" w:rsidRPr="00D857F2">
        <w:rPr>
          <w:rFonts w:ascii="Calibri" w:hAnsi="Calibri"/>
          <w:sz w:val="24"/>
          <w:szCs w:val="24"/>
          <w:lang w:val="hr-HR"/>
        </w:rPr>
        <w:t xml:space="preserve"> za vježbanje na otvorenom</w:t>
      </w:r>
    </w:p>
    <w:p w14:paraId="19EDA373" w14:textId="51C63180" w:rsidR="000A5967" w:rsidRPr="008E08FF" w:rsidRDefault="00551DD4" w:rsidP="008E08FF">
      <w:pPr>
        <w:spacing w:after="0"/>
        <w:jc w:val="both"/>
        <w:rPr>
          <w:rFonts w:cstheme="minorHAnsi"/>
          <w:sz w:val="24"/>
          <w:szCs w:val="24"/>
        </w:rPr>
      </w:pPr>
      <w:r w:rsidRPr="008E08FF">
        <w:rPr>
          <w:rFonts w:ascii="Calibri" w:hAnsi="Calibri"/>
          <w:sz w:val="24"/>
          <w:szCs w:val="24"/>
          <w:lang w:val="hr-HR"/>
        </w:rPr>
        <w:t xml:space="preserve">- </w:t>
      </w:r>
      <w:r w:rsidR="00AF2689" w:rsidRPr="008E08FF">
        <w:rPr>
          <w:rFonts w:ascii="Calibri" w:hAnsi="Calibri"/>
          <w:sz w:val="24"/>
          <w:szCs w:val="24"/>
          <w:lang w:val="hr-HR"/>
        </w:rPr>
        <w:t>uređaji, strojevi i oprema za ostale namjene</w:t>
      </w:r>
      <w:r w:rsidR="00703A37" w:rsidRPr="008E08FF">
        <w:rPr>
          <w:rFonts w:ascii="Calibri" w:hAnsi="Calibri"/>
          <w:sz w:val="24"/>
          <w:szCs w:val="24"/>
          <w:lang w:val="hr-HR"/>
        </w:rPr>
        <w:t xml:space="preserve">, </w:t>
      </w:r>
      <w:r w:rsidR="00703A37" w:rsidRPr="008E08FF">
        <w:rPr>
          <w:rFonts w:ascii="Calibri" w:hAnsi="Calibri"/>
          <w:sz w:val="24"/>
          <w:szCs w:val="24"/>
          <w:u w:val="single"/>
          <w:lang w:val="hr-HR"/>
        </w:rPr>
        <w:t>šifra 0227</w:t>
      </w:r>
      <w:r w:rsidR="00703A37" w:rsidRPr="008E08FF">
        <w:rPr>
          <w:rFonts w:ascii="Calibri" w:hAnsi="Calibri"/>
          <w:sz w:val="24"/>
          <w:szCs w:val="24"/>
          <w:lang w:val="hr-HR"/>
        </w:rPr>
        <w:t xml:space="preserve">, </w:t>
      </w:r>
      <w:r w:rsidR="0072028A" w:rsidRPr="008E08FF">
        <w:rPr>
          <w:rFonts w:ascii="Calibri" w:hAnsi="Calibri"/>
          <w:sz w:val="24"/>
          <w:szCs w:val="24"/>
          <w:lang w:val="hr-HR"/>
        </w:rPr>
        <w:t>evident</w:t>
      </w:r>
      <w:r w:rsidR="0040358D" w:rsidRPr="008E08FF">
        <w:rPr>
          <w:rFonts w:ascii="Calibri" w:hAnsi="Calibri"/>
          <w:sz w:val="24"/>
          <w:szCs w:val="24"/>
          <w:lang w:val="hr-HR"/>
        </w:rPr>
        <w:t>irano je povećanje vrijednosti za</w:t>
      </w:r>
      <w:r w:rsidR="0072028A" w:rsidRPr="008E08FF">
        <w:rPr>
          <w:rFonts w:ascii="Calibri" w:hAnsi="Calibri"/>
          <w:sz w:val="24"/>
          <w:szCs w:val="24"/>
          <w:lang w:val="hr-HR"/>
        </w:rPr>
        <w:t xml:space="preserve"> </w:t>
      </w:r>
      <w:r w:rsidR="0040358D" w:rsidRPr="008E08FF">
        <w:rPr>
          <w:rFonts w:ascii="Calibri" w:hAnsi="Calibri"/>
          <w:sz w:val="24"/>
          <w:szCs w:val="24"/>
          <w:lang w:val="hr-HR"/>
        </w:rPr>
        <w:t>28.813,77 eura</w:t>
      </w:r>
      <w:r w:rsidR="003D1652" w:rsidRPr="008E08FF">
        <w:rPr>
          <w:rFonts w:ascii="Calibri" w:hAnsi="Calibri"/>
          <w:sz w:val="24"/>
          <w:szCs w:val="24"/>
          <w:lang w:val="hr-HR"/>
        </w:rPr>
        <w:t xml:space="preserve"> </w:t>
      </w:r>
      <w:r w:rsidR="0040358D" w:rsidRPr="008E08FF">
        <w:rPr>
          <w:rFonts w:ascii="Calibri" w:hAnsi="Calibri"/>
          <w:sz w:val="24"/>
          <w:szCs w:val="24"/>
          <w:lang w:val="hr-HR"/>
        </w:rPr>
        <w:t>– nabavljena su dva uređaja</w:t>
      </w:r>
      <w:r w:rsidR="00DE7761">
        <w:rPr>
          <w:rFonts w:ascii="Calibri" w:hAnsi="Calibri"/>
          <w:sz w:val="24"/>
          <w:szCs w:val="24"/>
          <w:lang w:val="hr-HR"/>
        </w:rPr>
        <w:t>,</w:t>
      </w:r>
      <w:r w:rsidR="0040358D" w:rsidRPr="008E08FF">
        <w:rPr>
          <w:rFonts w:ascii="Calibri" w:hAnsi="Calibri"/>
          <w:sz w:val="24"/>
          <w:szCs w:val="24"/>
          <w:lang w:val="hr-HR"/>
        </w:rPr>
        <w:t xml:space="preserve"> perilica rublja i hladnjak</w:t>
      </w:r>
      <w:r w:rsidR="00DE7761">
        <w:rPr>
          <w:rFonts w:ascii="Calibri" w:hAnsi="Calibri"/>
          <w:sz w:val="24"/>
          <w:szCs w:val="24"/>
          <w:lang w:val="hr-HR"/>
        </w:rPr>
        <w:t>,</w:t>
      </w:r>
      <w:r w:rsidR="0040358D" w:rsidRPr="008E08FF">
        <w:rPr>
          <w:rFonts w:ascii="Calibri" w:hAnsi="Calibri"/>
          <w:sz w:val="24"/>
          <w:szCs w:val="24"/>
          <w:lang w:val="hr-HR"/>
        </w:rPr>
        <w:t xml:space="preserve"> ukupne vrijednosti </w:t>
      </w:r>
      <w:r w:rsidR="0040358D" w:rsidRPr="008E08FF">
        <w:rPr>
          <w:rFonts w:ascii="Calibri" w:hAnsi="Calibri"/>
          <w:sz w:val="24"/>
          <w:szCs w:val="24"/>
          <w:lang w:val="hr-HR"/>
        </w:rPr>
        <w:lastRenderedPageBreak/>
        <w:t xml:space="preserve">759,31 eura, </w:t>
      </w:r>
      <w:r w:rsidR="008E08FF" w:rsidRPr="008E08FF">
        <w:rPr>
          <w:rFonts w:ascii="Calibri" w:hAnsi="Calibri"/>
          <w:sz w:val="24"/>
          <w:szCs w:val="24"/>
          <w:lang w:val="hr-HR"/>
        </w:rPr>
        <w:t>te komunalna oprema - prometni stupići, prometn</w:t>
      </w:r>
      <w:r w:rsidR="002F4055">
        <w:rPr>
          <w:rFonts w:ascii="Calibri" w:hAnsi="Calibri"/>
          <w:sz w:val="24"/>
          <w:szCs w:val="24"/>
          <w:lang w:val="hr-HR"/>
        </w:rPr>
        <w:t>a</w:t>
      </w:r>
      <w:r w:rsidR="008E08FF" w:rsidRPr="008E08FF">
        <w:rPr>
          <w:rFonts w:ascii="Calibri" w:hAnsi="Calibri"/>
          <w:sz w:val="24"/>
          <w:szCs w:val="24"/>
          <w:lang w:val="hr-HR"/>
        </w:rPr>
        <w:t xml:space="preserve"> signalizacija, metalne bačve za otpad, zaštitne ograde, plutajuća invalidska kolica i zastave</w:t>
      </w:r>
    </w:p>
    <w:p w14:paraId="1CF4AD9A" w14:textId="679D3BCA" w:rsidR="00AF2689" w:rsidRDefault="00AF2689" w:rsidP="00AC1A47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8E08FF">
        <w:rPr>
          <w:rFonts w:ascii="Calibri" w:hAnsi="Calibri"/>
          <w:sz w:val="24"/>
          <w:szCs w:val="24"/>
          <w:lang w:val="hr-HR"/>
        </w:rPr>
        <w:t>- i</w:t>
      </w:r>
      <w:r w:rsidR="00480059" w:rsidRPr="008E08FF">
        <w:rPr>
          <w:rFonts w:ascii="Calibri" w:hAnsi="Calibri"/>
          <w:sz w:val="24"/>
          <w:szCs w:val="24"/>
          <w:lang w:val="hr-HR"/>
        </w:rPr>
        <w:t>zvršen</w:t>
      </w:r>
      <w:r w:rsidR="008E08FF" w:rsidRPr="008E08FF">
        <w:rPr>
          <w:rFonts w:ascii="Calibri" w:hAnsi="Calibri"/>
          <w:sz w:val="24"/>
          <w:szCs w:val="24"/>
          <w:lang w:val="hr-HR"/>
        </w:rPr>
        <w:t xml:space="preserve"> je</w:t>
      </w:r>
      <w:r w:rsidR="00480059" w:rsidRPr="008E08FF">
        <w:rPr>
          <w:rFonts w:ascii="Calibri" w:hAnsi="Calibri"/>
          <w:sz w:val="24"/>
          <w:szCs w:val="24"/>
          <w:lang w:val="hr-HR"/>
        </w:rPr>
        <w:t xml:space="preserve"> i</w:t>
      </w:r>
      <w:r w:rsidRPr="008E08FF">
        <w:rPr>
          <w:rFonts w:ascii="Calibri" w:hAnsi="Calibri"/>
          <w:sz w:val="24"/>
          <w:szCs w:val="24"/>
          <w:lang w:val="hr-HR"/>
        </w:rPr>
        <w:t>spravak vrijedno</w:t>
      </w:r>
      <w:r w:rsidR="00480059" w:rsidRPr="008E08FF">
        <w:rPr>
          <w:rFonts w:ascii="Calibri" w:hAnsi="Calibri"/>
          <w:sz w:val="24"/>
          <w:szCs w:val="24"/>
          <w:lang w:val="hr-HR"/>
        </w:rPr>
        <w:t>s</w:t>
      </w:r>
      <w:r w:rsidRPr="008E08FF">
        <w:rPr>
          <w:rFonts w:ascii="Calibri" w:hAnsi="Calibri"/>
          <w:sz w:val="24"/>
          <w:szCs w:val="24"/>
          <w:lang w:val="hr-HR"/>
        </w:rPr>
        <w:t>ti</w:t>
      </w:r>
      <w:r w:rsidR="00703A37" w:rsidRPr="008E08FF">
        <w:rPr>
          <w:rFonts w:ascii="Calibri" w:hAnsi="Calibri"/>
          <w:sz w:val="24"/>
          <w:szCs w:val="24"/>
          <w:lang w:val="hr-HR"/>
        </w:rPr>
        <w:t xml:space="preserve">, </w:t>
      </w:r>
      <w:r w:rsidR="00703A37" w:rsidRPr="008E08FF">
        <w:rPr>
          <w:rFonts w:ascii="Calibri" w:hAnsi="Calibri"/>
          <w:sz w:val="24"/>
          <w:szCs w:val="24"/>
          <w:u w:val="single"/>
          <w:lang w:val="hr-HR"/>
        </w:rPr>
        <w:t>šifra 02922</w:t>
      </w:r>
      <w:r w:rsidR="00703A37" w:rsidRPr="008E08FF">
        <w:rPr>
          <w:rFonts w:ascii="Calibri" w:hAnsi="Calibri"/>
          <w:sz w:val="24"/>
          <w:szCs w:val="24"/>
          <w:lang w:val="hr-HR"/>
        </w:rPr>
        <w:t xml:space="preserve">, </w:t>
      </w:r>
      <w:r w:rsidR="00480059" w:rsidRPr="008E08FF">
        <w:rPr>
          <w:rFonts w:ascii="Calibri" w:hAnsi="Calibri"/>
          <w:sz w:val="24"/>
          <w:szCs w:val="24"/>
          <w:lang w:val="hr-HR"/>
        </w:rPr>
        <w:t xml:space="preserve">u iznosu </w:t>
      </w:r>
      <w:r w:rsidR="008E08FF" w:rsidRPr="008E08FF">
        <w:rPr>
          <w:rFonts w:ascii="Calibri" w:hAnsi="Calibri"/>
          <w:sz w:val="24"/>
          <w:szCs w:val="24"/>
          <w:lang w:val="hr-HR"/>
        </w:rPr>
        <w:t>165.572,71 eura</w:t>
      </w:r>
      <w:r w:rsidR="003B2B00" w:rsidRPr="008E08FF">
        <w:rPr>
          <w:rFonts w:ascii="Calibri" w:hAnsi="Calibri"/>
          <w:sz w:val="24"/>
          <w:szCs w:val="24"/>
          <w:lang w:val="hr-HR"/>
        </w:rPr>
        <w:t>.</w:t>
      </w:r>
    </w:p>
    <w:p w14:paraId="48CF6510" w14:textId="77777777" w:rsidR="00DE7761" w:rsidRPr="008E08FF" w:rsidRDefault="00DE7761" w:rsidP="00AC1A47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7C94861A" w14:textId="283F450A" w:rsidR="004C551B" w:rsidRPr="008E08FF" w:rsidRDefault="005251E7" w:rsidP="004C551B">
      <w:pPr>
        <w:spacing w:after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Bilješka br. 8</w:t>
      </w:r>
      <w:r w:rsidR="004C551B" w:rsidRPr="008E08FF">
        <w:rPr>
          <w:b/>
          <w:sz w:val="24"/>
          <w:szCs w:val="24"/>
          <w:lang w:val="hr-HR"/>
        </w:rPr>
        <w:t>. šifra 023 i 02923</w:t>
      </w:r>
    </w:p>
    <w:p w14:paraId="2BFDC13C" w14:textId="58022859" w:rsidR="00F17ED0" w:rsidRPr="008E08FF" w:rsidRDefault="003D6DB7" w:rsidP="00AC1A47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8E08FF">
        <w:rPr>
          <w:rFonts w:ascii="Calibri" w:hAnsi="Calibri"/>
          <w:sz w:val="24"/>
          <w:szCs w:val="24"/>
          <w:lang w:val="hr-HR"/>
        </w:rPr>
        <w:t xml:space="preserve">Evidentirano </w:t>
      </w:r>
      <w:r w:rsidR="009344A2" w:rsidRPr="008E08FF">
        <w:rPr>
          <w:rFonts w:ascii="Calibri" w:hAnsi="Calibri"/>
          <w:sz w:val="24"/>
          <w:szCs w:val="24"/>
          <w:lang w:val="hr-HR"/>
        </w:rPr>
        <w:t>je</w:t>
      </w:r>
      <w:r w:rsidR="00F17ED0" w:rsidRPr="008E08FF">
        <w:rPr>
          <w:rFonts w:ascii="Calibri" w:hAnsi="Calibri"/>
          <w:sz w:val="24"/>
          <w:szCs w:val="24"/>
          <w:lang w:val="hr-HR"/>
        </w:rPr>
        <w:t xml:space="preserve"> </w:t>
      </w:r>
      <w:r w:rsidR="004C551B" w:rsidRPr="008E08FF">
        <w:rPr>
          <w:rFonts w:ascii="Calibri" w:hAnsi="Calibri"/>
          <w:sz w:val="24"/>
          <w:szCs w:val="24"/>
          <w:lang w:val="hr-HR"/>
        </w:rPr>
        <w:t>smanje</w:t>
      </w:r>
      <w:r w:rsidR="00B1368B" w:rsidRPr="008E08FF">
        <w:rPr>
          <w:rFonts w:ascii="Calibri" w:hAnsi="Calibri"/>
          <w:sz w:val="24"/>
          <w:szCs w:val="24"/>
          <w:lang w:val="hr-HR"/>
        </w:rPr>
        <w:t xml:space="preserve">nje </w:t>
      </w:r>
      <w:r w:rsidR="00F17ED0" w:rsidRPr="008E08FF">
        <w:rPr>
          <w:rFonts w:ascii="Calibri" w:hAnsi="Calibri"/>
          <w:sz w:val="24"/>
          <w:szCs w:val="24"/>
          <w:lang w:val="hr-HR"/>
        </w:rPr>
        <w:t xml:space="preserve">vrijednosti </w:t>
      </w:r>
      <w:r w:rsidR="00AF2689" w:rsidRPr="008E08FF">
        <w:rPr>
          <w:rFonts w:ascii="Calibri" w:hAnsi="Calibri"/>
          <w:sz w:val="24"/>
          <w:szCs w:val="24"/>
          <w:lang w:val="hr-HR"/>
        </w:rPr>
        <w:t xml:space="preserve">prijevoznih sredstava </w:t>
      </w:r>
      <w:r w:rsidR="004C551B" w:rsidRPr="008E08FF">
        <w:rPr>
          <w:rFonts w:ascii="Calibri" w:hAnsi="Calibri"/>
          <w:sz w:val="24"/>
          <w:szCs w:val="24"/>
          <w:lang w:val="hr-HR"/>
        </w:rPr>
        <w:t xml:space="preserve">za </w:t>
      </w:r>
      <w:r w:rsidR="008E08FF" w:rsidRPr="008E08FF">
        <w:rPr>
          <w:rFonts w:ascii="Calibri" w:hAnsi="Calibri"/>
          <w:sz w:val="24"/>
          <w:szCs w:val="24"/>
          <w:lang w:val="hr-HR"/>
        </w:rPr>
        <w:t>23,5</w:t>
      </w:r>
      <w:r w:rsidR="004C551B" w:rsidRPr="008E08FF">
        <w:rPr>
          <w:rFonts w:ascii="Calibri" w:hAnsi="Calibri"/>
          <w:sz w:val="24"/>
          <w:szCs w:val="24"/>
          <w:lang w:val="hr-HR"/>
        </w:rPr>
        <w:t>% za obračunati ispravak vrijednosti.</w:t>
      </w:r>
    </w:p>
    <w:p w14:paraId="40EAD23E" w14:textId="77777777" w:rsidR="00333990" w:rsidRPr="008E08FF" w:rsidRDefault="00333990" w:rsidP="00AC1A47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7220A991" w14:textId="7B3CF558" w:rsidR="004C551B" w:rsidRPr="008E08FF" w:rsidRDefault="004C551B" w:rsidP="004C551B">
      <w:pPr>
        <w:spacing w:after="0"/>
        <w:jc w:val="both"/>
        <w:rPr>
          <w:b/>
          <w:sz w:val="24"/>
          <w:szCs w:val="24"/>
          <w:lang w:val="hr-HR"/>
        </w:rPr>
      </w:pPr>
      <w:r w:rsidRPr="008E08FF">
        <w:rPr>
          <w:b/>
          <w:sz w:val="24"/>
          <w:szCs w:val="24"/>
          <w:lang w:val="hr-HR"/>
        </w:rPr>
        <w:t xml:space="preserve">Bilješka br. </w:t>
      </w:r>
      <w:r w:rsidR="004A70B8">
        <w:rPr>
          <w:b/>
          <w:sz w:val="24"/>
          <w:szCs w:val="24"/>
          <w:lang w:val="hr-HR"/>
        </w:rPr>
        <w:t>9</w:t>
      </w:r>
      <w:r w:rsidRPr="008E08FF">
        <w:rPr>
          <w:b/>
          <w:sz w:val="24"/>
          <w:szCs w:val="24"/>
          <w:lang w:val="hr-HR"/>
        </w:rPr>
        <w:t>. šifra 026 i 02926</w:t>
      </w:r>
    </w:p>
    <w:p w14:paraId="41481C0A" w14:textId="3CF3F272" w:rsidR="005B55AA" w:rsidRPr="002F4055" w:rsidRDefault="00302A28" w:rsidP="00AC1A47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2F4055">
        <w:rPr>
          <w:rFonts w:ascii="Calibri" w:hAnsi="Calibri"/>
          <w:sz w:val="24"/>
          <w:szCs w:val="24"/>
          <w:lang w:val="hr-HR"/>
        </w:rPr>
        <w:t xml:space="preserve">Evidentirano je </w:t>
      </w:r>
      <w:r w:rsidR="00987F04" w:rsidRPr="002F4055">
        <w:rPr>
          <w:rFonts w:ascii="Calibri" w:hAnsi="Calibri"/>
          <w:sz w:val="24"/>
          <w:szCs w:val="24"/>
          <w:lang w:val="hr-HR"/>
        </w:rPr>
        <w:t>poveća</w:t>
      </w:r>
      <w:r w:rsidRPr="002F4055">
        <w:rPr>
          <w:rFonts w:ascii="Calibri" w:hAnsi="Calibri"/>
          <w:sz w:val="24"/>
          <w:szCs w:val="24"/>
          <w:lang w:val="hr-HR"/>
        </w:rPr>
        <w:t xml:space="preserve">nje vrijednosti nematerijalne proizvedene imovine </w:t>
      </w:r>
      <w:r w:rsidR="008E08FF" w:rsidRPr="002F4055">
        <w:rPr>
          <w:rFonts w:ascii="Calibri" w:hAnsi="Calibri"/>
          <w:sz w:val="24"/>
          <w:szCs w:val="24"/>
          <w:lang w:val="hr-HR"/>
        </w:rPr>
        <w:t xml:space="preserve">34,4% </w:t>
      </w:r>
      <w:r w:rsidR="00987F04" w:rsidRPr="002F4055">
        <w:rPr>
          <w:rFonts w:ascii="Calibri" w:hAnsi="Calibri"/>
          <w:sz w:val="24"/>
          <w:szCs w:val="24"/>
          <w:lang w:val="hr-HR"/>
        </w:rPr>
        <w:t>za izvršena ulaganja u računalne programe</w:t>
      </w:r>
      <w:r w:rsidR="007E729D" w:rsidRPr="002F4055">
        <w:rPr>
          <w:rFonts w:ascii="Calibri" w:hAnsi="Calibri"/>
          <w:sz w:val="24"/>
          <w:szCs w:val="24"/>
          <w:lang w:val="hr-HR"/>
        </w:rPr>
        <w:t xml:space="preserve"> </w:t>
      </w:r>
      <w:r w:rsidR="004C551B" w:rsidRPr="002F4055">
        <w:rPr>
          <w:rFonts w:ascii="Calibri" w:hAnsi="Calibri"/>
          <w:sz w:val="24"/>
          <w:szCs w:val="24"/>
          <w:u w:val="single"/>
          <w:lang w:val="hr-HR"/>
        </w:rPr>
        <w:t>šifra 0262</w:t>
      </w:r>
      <w:r w:rsidR="00987F04" w:rsidRPr="002F4055">
        <w:rPr>
          <w:rFonts w:ascii="Calibri" w:hAnsi="Calibri"/>
          <w:sz w:val="24"/>
          <w:szCs w:val="24"/>
          <w:lang w:val="hr-HR"/>
        </w:rPr>
        <w:t xml:space="preserve">, </w:t>
      </w:r>
      <w:r w:rsidR="00670846" w:rsidRPr="002F4055">
        <w:rPr>
          <w:rFonts w:ascii="Calibri" w:hAnsi="Calibri"/>
          <w:sz w:val="24"/>
          <w:szCs w:val="24"/>
          <w:lang w:val="hr-HR"/>
        </w:rPr>
        <w:t xml:space="preserve">umjetnička, literalna i znanstvena djela </w:t>
      </w:r>
      <w:r w:rsidR="004C551B" w:rsidRPr="002F4055">
        <w:rPr>
          <w:rFonts w:ascii="Calibri" w:hAnsi="Calibri"/>
          <w:sz w:val="24"/>
          <w:szCs w:val="24"/>
          <w:u w:val="single"/>
          <w:lang w:val="hr-HR"/>
        </w:rPr>
        <w:t>šifra 0263</w:t>
      </w:r>
      <w:r w:rsidR="00670846" w:rsidRPr="002F4055">
        <w:rPr>
          <w:rFonts w:ascii="Calibri" w:hAnsi="Calibri"/>
          <w:sz w:val="24"/>
          <w:szCs w:val="24"/>
          <w:lang w:val="hr-HR"/>
        </w:rPr>
        <w:t xml:space="preserve"> za izradu </w:t>
      </w:r>
      <w:r w:rsidR="00987F04" w:rsidRPr="002F4055">
        <w:rPr>
          <w:rFonts w:ascii="Calibri" w:hAnsi="Calibri"/>
          <w:sz w:val="24"/>
          <w:szCs w:val="24"/>
          <w:lang w:val="hr-HR"/>
        </w:rPr>
        <w:t>VII. izmjen</w:t>
      </w:r>
      <w:r w:rsidR="00670846" w:rsidRPr="002F4055">
        <w:rPr>
          <w:rFonts w:ascii="Calibri" w:hAnsi="Calibri"/>
          <w:sz w:val="24"/>
          <w:szCs w:val="24"/>
          <w:lang w:val="hr-HR"/>
        </w:rPr>
        <w:t>a</w:t>
      </w:r>
      <w:r w:rsidR="00987F04" w:rsidRPr="002F4055">
        <w:rPr>
          <w:rFonts w:ascii="Calibri" w:hAnsi="Calibri"/>
          <w:sz w:val="24"/>
          <w:szCs w:val="24"/>
          <w:lang w:val="hr-HR"/>
        </w:rPr>
        <w:t xml:space="preserve"> i dopun</w:t>
      </w:r>
      <w:r w:rsidR="00670846" w:rsidRPr="002F4055">
        <w:rPr>
          <w:rFonts w:ascii="Calibri" w:hAnsi="Calibri"/>
          <w:sz w:val="24"/>
          <w:szCs w:val="24"/>
          <w:lang w:val="hr-HR"/>
        </w:rPr>
        <w:t>a</w:t>
      </w:r>
      <w:r w:rsidR="00987F04" w:rsidRPr="002F4055">
        <w:rPr>
          <w:rFonts w:ascii="Calibri" w:hAnsi="Calibri"/>
          <w:sz w:val="24"/>
          <w:szCs w:val="24"/>
          <w:lang w:val="hr-HR"/>
        </w:rPr>
        <w:t xml:space="preserve"> prostornog plana </w:t>
      </w:r>
      <w:r w:rsidR="004C551B" w:rsidRPr="002F4055">
        <w:rPr>
          <w:rFonts w:ascii="Calibri" w:hAnsi="Calibri"/>
          <w:sz w:val="24"/>
          <w:szCs w:val="24"/>
          <w:lang w:val="hr-HR"/>
        </w:rPr>
        <w:t>te ostale nematerijalne</w:t>
      </w:r>
      <w:r w:rsidR="00670846" w:rsidRPr="002F4055">
        <w:rPr>
          <w:rFonts w:ascii="Calibri" w:hAnsi="Calibri"/>
          <w:sz w:val="24"/>
          <w:szCs w:val="24"/>
          <w:lang w:val="hr-HR"/>
        </w:rPr>
        <w:t xml:space="preserve"> proizveden</w:t>
      </w:r>
      <w:r w:rsidR="004C551B" w:rsidRPr="002F4055">
        <w:rPr>
          <w:rFonts w:ascii="Calibri" w:hAnsi="Calibri"/>
          <w:sz w:val="24"/>
          <w:szCs w:val="24"/>
          <w:lang w:val="hr-HR"/>
        </w:rPr>
        <w:t>e imovin</w:t>
      </w:r>
      <w:r w:rsidR="00EF5737">
        <w:rPr>
          <w:rFonts w:ascii="Calibri" w:hAnsi="Calibri"/>
          <w:sz w:val="24"/>
          <w:szCs w:val="24"/>
          <w:lang w:val="hr-HR"/>
        </w:rPr>
        <w:t>e,</w:t>
      </w:r>
      <w:r w:rsidR="004C551B" w:rsidRPr="002F4055">
        <w:rPr>
          <w:rFonts w:ascii="Calibri" w:hAnsi="Calibri"/>
          <w:sz w:val="24"/>
          <w:szCs w:val="24"/>
          <w:lang w:val="hr-HR"/>
        </w:rPr>
        <w:t xml:space="preserve"> </w:t>
      </w:r>
      <w:r w:rsidR="004C551B" w:rsidRPr="002F4055">
        <w:rPr>
          <w:rFonts w:ascii="Calibri" w:hAnsi="Calibri"/>
          <w:sz w:val="24"/>
          <w:szCs w:val="24"/>
          <w:u w:val="single"/>
          <w:lang w:val="hr-HR"/>
        </w:rPr>
        <w:t>šifra 0264</w:t>
      </w:r>
      <w:r w:rsidR="00670846" w:rsidRPr="002F4055">
        <w:rPr>
          <w:rFonts w:ascii="Calibri" w:hAnsi="Calibri"/>
          <w:sz w:val="24"/>
          <w:szCs w:val="24"/>
          <w:lang w:val="hr-HR"/>
        </w:rPr>
        <w:t xml:space="preserve"> za </w:t>
      </w:r>
      <w:r w:rsidR="00EF5737">
        <w:rPr>
          <w:rFonts w:ascii="Calibri" w:hAnsi="Calibri"/>
          <w:sz w:val="24"/>
          <w:szCs w:val="24"/>
          <w:lang w:val="hr-HR"/>
        </w:rPr>
        <w:t>projektnu</w:t>
      </w:r>
      <w:r w:rsidR="002F4055" w:rsidRPr="002F4055">
        <w:rPr>
          <w:rFonts w:ascii="Calibri" w:hAnsi="Calibri"/>
          <w:sz w:val="24"/>
          <w:szCs w:val="24"/>
          <w:lang w:val="hr-HR"/>
        </w:rPr>
        <w:t xml:space="preserve"> dokumentacij</w:t>
      </w:r>
      <w:r w:rsidR="00EF5737">
        <w:rPr>
          <w:rFonts w:ascii="Calibri" w:hAnsi="Calibri"/>
          <w:sz w:val="24"/>
          <w:szCs w:val="24"/>
          <w:lang w:val="hr-HR"/>
        </w:rPr>
        <w:t>u</w:t>
      </w:r>
      <w:r w:rsidR="002F4055" w:rsidRPr="002F4055">
        <w:rPr>
          <w:rFonts w:ascii="Calibri" w:hAnsi="Calibri"/>
          <w:sz w:val="24"/>
          <w:szCs w:val="24"/>
          <w:lang w:val="hr-HR"/>
        </w:rPr>
        <w:t xml:space="preserve"> za rekonstrukciju postojećih i izgradnju novih prometnica</w:t>
      </w:r>
      <w:r w:rsidR="00CE0737" w:rsidRPr="002F4055">
        <w:rPr>
          <w:rFonts w:ascii="Calibri" w:hAnsi="Calibri"/>
          <w:sz w:val="24"/>
          <w:szCs w:val="24"/>
          <w:lang w:val="hr-HR"/>
        </w:rPr>
        <w:t>.</w:t>
      </w:r>
      <w:r w:rsidR="00670846" w:rsidRPr="002F4055">
        <w:rPr>
          <w:rFonts w:ascii="Calibri" w:hAnsi="Calibri"/>
          <w:sz w:val="24"/>
          <w:szCs w:val="24"/>
          <w:lang w:val="hr-HR"/>
        </w:rPr>
        <w:t xml:space="preserve"> Ispravak vrijednosti izvršen je u iznosu </w:t>
      </w:r>
      <w:r w:rsidR="002F4055" w:rsidRPr="002F4055">
        <w:rPr>
          <w:rFonts w:ascii="Calibri" w:hAnsi="Calibri"/>
          <w:sz w:val="24"/>
          <w:szCs w:val="24"/>
          <w:lang w:val="hr-HR"/>
        </w:rPr>
        <w:t>25.434,87 eura</w:t>
      </w:r>
      <w:r w:rsidR="00670846" w:rsidRPr="002F4055">
        <w:rPr>
          <w:rFonts w:ascii="Calibri" w:hAnsi="Calibri"/>
          <w:sz w:val="24"/>
          <w:szCs w:val="24"/>
          <w:lang w:val="hr-HR"/>
        </w:rPr>
        <w:t>.</w:t>
      </w:r>
    </w:p>
    <w:p w14:paraId="06688DB8" w14:textId="77777777" w:rsidR="00302A28" w:rsidRPr="00C7714F" w:rsidRDefault="00302A28" w:rsidP="00AC1A47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6A4C2477" w14:textId="198C2344" w:rsidR="0056548B" w:rsidRPr="002F4055" w:rsidRDefault="0056548B" w:rsidP="0056548B">
      <w:pPr>
        <w:spacing w:after="0"/>
        <w:jc w:val="both"/>
        <w:rPr>
          <w:b/>
          <w:sz w:val="24"/>
          <w:szCs w:val="24"/>
          <w:lang w:val="hr-HR"/>
        </w:rPr>
      </w:pPr>
      <w:r w:rsidRPr="002F4055">
        <w:rPr>
          <w:b/>
          <w:sz w:val="24"/>
          <w:szCs w:val="24"/>
          <w:lang w:val="hr-HR"/>
        </w:rPr>
        <w:t>Bilješka br.</w:t>
      </w:r>
      <w:r w:rsidR="005251E7">
        <w:rPr>
          <w:b/>
          <w:sz w:val="24"/>
          <w:szCs w:val="24"/>
          <w:lang w:val="hr-HR"/>
        </w:rPr>
        <w:t>10</w:t>
      </w:r>
      <w:r w:rsidRPr="002F4055">
        <w:rPr>
          <w:b/>
          <w:sz w:val="24"/>
          <w:szCs w:val="24"/>
          <w:lang w:val="hr-HR"/>
        </w:rPr>
        <w:t>. šifra 05</w:t>
      </w:r>
    </w:p>
    <w:p w14:paraId="5FC8940E" w14:textId="77777777" w:rsidR="004A55AE" w:rsidRPr="004A55AE" w:rsidRDefault="00C7410B" w:rsidP="0013288D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4A55AE">
        <w:rPr>
          <w:rFonts w:cstheme="minorHAnsi"/>
          <w:sz w:val="24"/>
          <w:szCs w:val="24"/>
          <w:lang w:val="hr-HR"/>
        </w:rPr>
        <w:t xml:space="preserve">Tijekom godine na imovini u pripremi evidentirana su ulaganja </w:t>
      </w:r>
      <w:r w:rsidR="009D5DB8" w:rsidRPr="004A55AE">
        <w:rPr>
          <w:rFonts w:cstheme="minorHAnsi"/>
          <w:sz w:val="24"/>
          <w:szCs w:val="24"/>
          <w:lang w:val="hr-HR"/>
        </w:rPr>
        <w:t xml:space="preserve">u iznosu </w:t>
      </w:r>
      <w:r w:rsidR="00D14D17" w:rsidRPr="004A55AE">
        <w:rPr>
          <w:rFonts w:cstheme="minorHAnsi"/>
          <w:bCs/>
          <w:sz w:val="24"/>
          <w:szCs w:val="24"/>
          <w:lang w:val="hr-HR"/>
        </w:rPr>
        <w:t>34.944,50 eura</w:t>
      </w:r>
      <w:r w:rsidR="009D5DB8" w:rsidRPr="004A55AE">
        <w:rPr>
          <w:rFonts w:cstheme="minorHAnsi"/>
          <w:sz w:val="24"/>
          <w:szCs w:val="24"/>
          <w:lang w:val="hr-HR"/>
        </w:rPr>
        <w:t xml:space="preserve"> za</w:t>
      </w:r>
      <w:r w:rsidRPr="004A55AE">
        <w:rPr>
          <w:rFonts w:cstheme="minorHAnsi"/>
          <w:sz w:val="24"/>
          <w:szCs w:val="24"/>
          <w:lang w:val="hr-HR"/>
        </w:rPr>
        <w:t xml:space="preserve"> projekte izgradnje građevinskih objekata</w:t>
      </w:r>
      <w:r w:rsidR="00A04201" w:rsidRPr="004A55AE">
        <w:rPr>
          <w:rFonts w:cstheme="minorHAnsi"/>
          <w:sz w:val="24"/>
          <w:szCs w:val="24"/>
          <w:lang w:val="hr-HR"/>
        </w:rPr>
        <w:t>,</w:t>
      </w:r>
      <w:r w:rsidRPr="004A55AE">
        <w:rPr>
          <w:rFonts w:cstheme="minorHAnsi"/>
          <w:sz w:val="24"/>
          <w:szCs w:val="24"/>
          <w:lang w:val="hr-HR"/>
        </w:rPr>
        <w:t xml:space="preserve"> </w:t>
      </w:r>
      <w:r w:rsidR="004A55AE" w:rsidRPr="004A55AE">
        <w:rPr>
          <w:rFonts w:cstheme="minorHAnsi"/>
          <w:sz w:val="24"/>
          <w:szCs w:val="24"/>
          <w:lang w:val="hr-HR"/>
        </w:rPr>
        <w:t>te opreme u pripremi u iznosu 118.611,37 eura, sveukupno 153.555,87 eura.</w:t>
      </w:r>
    </w:p>
    <w:p w14:paraId="0B892130" w14:textId="77777777" w:rsidR="007B2009" w:rsidRDefault="00C42633" w:rsidP="0013288D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4A55AE">
        <w:rPr>
          <w:rFonts w:cstheme="minorHAnsi"/>
          <w:bCs/>
          <w:sz w:val="24"/>
          <w:szCs w:val="24"/>
          <w:lang w:val="hr-HR"/>
        </w:rPr>
        <w:t>Na uporabu je</w:t>
      </w:r>
      <w:r w:rsidR="004A55AE" w:rsidRPr="004A55AE">
        <w:rPr>
          <w:rFonts w:cstheme="minorHAnsi"/>
          <w:sz w:val="24"/>
          <w:szCs w:val="24"/>
          <w:lang w:val="hr-HR"/>
        </w:rPr>
        <w:t xml:space="preserve"> pr</w:t>
      </w:r>
      <w:r w:rsidR="00C7410B" w:rsidRPr="004A55AE">
        <w:rPr>
          <w:rFonts w:cstheme="minorHAnsi"/>
          <w:sz w:val="24"/>
          <w:szCs w:val="24"/>
          <w:lang w:val="hr-HR"/>
        </w:rPr>
        <w:t>en</w:t>
      </w:r>
      <w:r w:rsidRPr="004A55AE">
        <w:rPr>
          <w:rFonts w:cstheme="minorHAnsi"/>
          <w:sz w:val="24"/>
          <w:szCs w:val="24"/>
          <w:lang w:val="hr-HR"/>
        </w:rPr>
        <w:t>e</w:t>
      </w:r>
      <w:r w:rsidR="00C7410B" w:rsidRPr="004A55AE">
        <w:rPr>
          <w:rFonts w:cstheme="minorHAnsi"/>
          <w:sz w:val="24"/>
          <w:szCs w:val="24"/>
          <w:lang w:val="hr-HR"/>
        </w:rPr>
        <w:t>s</w:t>
      </w:r>
      <w:r w:rsidRPr="004A55AE">
        <w:rPr>
          <w:rFonts w:cstheme="minorHAnsi"/>
          <w:sz w:val="24"/>
          <w:szCs w:val="24"/>
          <w:lang w:val="hr-HR"/>
        </w:rPr>
        <w:t xml:space="preserve">eno </w:t>
      </w:r>
      <w:r w:rsidR="004A55AE" w:rsidRPr="004A55AE">
        <w:rPr>
          <w:rFonts w:cstheme="minorHAnsi"/>
          <w:sz w:val="24"/>
          <w:szCs w:val="24"/>
          <w:lang w:val="hr-HR"/>
        </w:rPr>
        <w:t>320.290,46 eura</w:t>
      </w:r>
      <w:r w:rsidR="007B2009">
        <w:rPr>
          <w:rFonts w:cstheme="minorHAnsi"/>
          <w:sz w:val="24"/>
          <w:szCs w:val="24"/>
          <w:lang w:val="hr-HR"/>
        </w:rPr>
        <w:t xml:space="preserve"> kako slijedi:</w:t>
      </w:r>
    </w:p>
    <w:p w14:paraId="7613091E" w14:textId="3D246592" w:rsidR="007B2009" w:rsidRPr="007B2009" w:rsidRDefault="007B2009" w:rsidP="007B2009">
      <w:pPr>
        <w:pStyle w:val="ListParagraph"/>
        <w:suppressAutoHyphens/>
        <w:autoSpaceDN w:val="0"/>
        <w:spacing w:after="0"/>
        <w:ind w:left="0"/>
        <w:contextualSpacing w:val="0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- na</w:t>
      </w:r>
      <w:r w:rsidR="00C42633" w:rsidRPr="004A55AE">
        <w:rPr>
          <w:rFonts w:cstheme="minorHAnsi"/>
          <w:sz w:val="24"/>
          <w:szCs w:val="24"/>
          <w:lang w:val="hr-HR"/>
        </w:rPr>
        <w:t xml:space="preserve"> </w:t>
      </w:r>
      <w:r w:rsidR="004A55AE" w:rsidRPr="004A55AE">
        <w:rPr>
          <w:rFonts w:cstheme="minorHAnsi"/>
          <w:sz w:val="24"/>
          <w:szCs w:val="24"/>
          <w:lang w:val="hr-HR"/>
        </w:rPr>
        <w:t>ostale građevinske objekte 201.679,09 eura</w:t>
      </w:r>
      <w:r>
        <w:rPr>
          <w:rFonts w:cstheme="minorHAnsi"/>
          <w:sz w:val="24"/>
          <w:szCs w:val="24"/>
          <w:lang w:val="hr-HR"/>
        </w:rPr>
        <w:t>, za</w:t>
      </w:r>
      <w:r w:rsidRPr="007B2009">
        <w:rPr>
          <w:rFonts w:cstheme="minorHAnsi"/>
          <w:sz w:val="24"/>
          <w:szCs w:val="24"/>
          <w:lang w:val="hr-HR"/>
        </w:rPr>
        <w:t xml:space="preserve"> izgradnju mrtvačnice</w:t>
      </w:r>
      <w:r>
        <w:rPr>
          <w:rFonts w:cstheme="minorHAnsi"/>
          <w:sz w:val="24"/>
          <w:szCs w:val="24"/>
          <w:lang w:val="hr-HR"/>
        </w:rPr>
        <w:t xml:space="preserve">, </w:t>
      </w:r>
      <w:r w:rsidR="00E50E5C" w:rsidRPr="007B2009">
        <w:rPr>
          <w:rFonts w:cstheme="minorHAnsi"/>
          <w:sz w:val="24"/>
          <w:szCs w:val="24"/>
          <w:lang w:val="hr-HR"/>
        </w:rPr>
        <w:t>započetu 2022. godine</w:t>
      </w:r>
      <w:r w:rsidR="00E50E5C">
        <w:rPr>
          <w:rFonts w:cstheme="minorHAnsi"/>
          <w:sz w:val="24"/>
          <w:szCs w:val="24"/>
          <w:lang w:val="hr-HR"/>
        </w:rPr>
        <w:t xml:space="preserve">, </w:t>
      </w:r>
      <w:r w:rsidRPr="007B2009">
        <w:rPr>
          <w:rFonts w:cstheme="minorHAnsi"/>
          <w:sz w:val="24"/>
          <w:szCs w:val="24"/>
          <w:lang w:val="hr-HR"/>
        </w:rPr>
        <w:t>sadrž</w:t>
      </w:r>
      <w:r>
        <w:rPr>
          <w:rFonts w:cstheme="minorHAnsi"/>
          <w:sz w:val="24"/>
          <w:szCs w:val="24"/>
          <w:lang w:val="hr-HR"/>
        </w:rPr>
        <w:t>e</w:t>
      </w:r>
      <w:r w:rsidRPr="007B2009">
        <w:rPr>
          <w:rFonts w:cstheme="minorHAnsi"/>
          <w:sz w:val="24"/>
          <w:szCs w:val="24"/>
          <w:lang w:val="hr-HR"/>
        </w:rPr>
        <w:t xml:space="preserve"> rashode</w:t>
      </w:r>
      <w:r>
        <w:rPr>
          <w:rFonts w:cstheme="minorHAnsi"/>
          <w:sz w:val="24"/>
          <w:szCs w:val="24"/>
          <w:lang w:val="hr-HR"/>
        </w:rPr>
        <w:t xml:space="preserve"> </w:t>
      </w:r>
      <w:r w:rsidRPr="007B2009">
        <w:rPr>
          <w:rFonts w:cstheme="minorHAnsi"/>
          <w:sz w:val="24"/>
          <w:szCs w:val="24"/>
          <w:lang w:val="hr-HR"/>
        </w:rPr>
        <w:t xml:space="preserve">radova, nadzora izvršenja radova te priključka na elektroenergetsku mrežu </w:t>
      </w:r>
    </w:p>
    <w:p w14:paraId="5CF82DD9" w14:textId="7ADD580D" w:rsidR="00C7410B" w:rsidRPr="004A55AE" w:rsidRDefault="007B2009" w:rsidP="0013288D">
      <w:pPr>
        <w:spacing w:after="0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- na</w:t>
      </w:r>
      <w:r w:rsidR="004A55AE" w:rsidRPr="004A55AE">
        <w:rPr>
          <w:rFonts w:cstheme="minorHAnsi"/>
          <w:sz w:val="24"/>
          <w:szCs w:val="24"/>
          <w:lang w:val="hr-HR"/>
        </w:rPr>
        <w:t xml:space="preserve"> </w:t>
      </w:r>
      <w:r w:rsidR="00771260">
        <w:rPr>
          <w:rFonts w:cstheme="minorHAnsi"/>
          <w:sz w:val="24"/>
          <w:szCs w:val="24"/>
          <w:lang w:val="hr-HR"/>
        </w:rPr>
        <w:t xml:space="preserve">postrojenja i opremu 118.611,37 eura – na </w:t>
      </w:r>
      <w:r w:rsidR="004A55AE" w:rsidRPr="004A55AE">
        <w:rPr>
          <w:rFonts w:cstheme="minorHAnsi"/>
          <w:sz w:val="24"/>
          <w:szCs w:val="24"/>
          <w:lang w:val="hr-HR"/>
        </w:rPr>
        <w:t xml:space="preserve">sportske i rekreacijske terene 41.538,13 eura, javnu rasvjetu 4.117,50 eura, sportsku opremu </w:t>
      </w:r>
      <w:r w:rsidR="00E50E5C">
        <w:rPr>
          <w:rFonts w:cstheme="minorHAnsi"/>
          <w:sz w:val="24"/>
          <w:szCs w:val="24"/>
          <w:lang w:val="hr-HR"/>
        </w:rPr>
        <w:t>7</w:t>
      </w:r>
      <w:r w:rsidR="004A55AE" w:rsidRPr="004A55AE">
        <w:rPr>
          <w:rFonts w:cstheme="minorHAnsi"/>
          <w:sz w:val="24"/>
          <w:szCs w:val="24"/>
          <w:lang w:val="hr-HR"/>
        </w:rPr>
        <w:t xml:space="preserve">2.731,99 eura, te </w:t>
      </w:r>
      <w:r w:rsidR="00EF5737">
        <w:rPr>
          <w:rFonts w:cstheme="minorHAnsi"/>
          <w:sz w:val="24"/>
          <w:szCs w:val="24"/>
          <w:lang w:val="hr-HR"/>
        </w:rPr>
        <w:t xml:space="preserve">ostalu </w:t>
      </w:r>
      <w:r w:rsidR="004A55AE" w:rsidRPr="004A55AE">
        <w:rPr>
          <w:rFonts w:cstheme="minorHAnsi"/>
          <w:sz w:val="24"/>
          <w:szCs w:val="24"/>
          <w:lang w:val="hr-HR"/>
        </w:rPr>
        <w:t>opremu 223,75 eura</w:t>
      </w:r>
      <w:r w:rsidR="00C42633" w:rsidRPr="004A55AE">
        <w:rPr>
          <w:rFonts w:cstheme="minorHAnsi"/>
          <w:sz w:val="24"/>
          <w:szCs w:val="24"/>
          <w:lang w:val="hr-HR"/>
        </w:rPr>
        <w:t>.</w:t>
      </w:r>
    </w:p>
    <w:p w14:paraId="7AC82857" w14:textId="77777777" w:rsidR="0009206C" w:rsidRDefault="0009206C" w:rsidP="00A05A66">
      <w:pPr>
        <w:spacing w:after="0"/>
        <w:jc w:val="both"/>
        <w:rPr>
          <w:rFonts w:cstheme="minorHAnsi"/>
          <w:sz w:val="24"/>
          <w:szCs w:val="24"/>
          <w:lang w:val="hr-HR"/>
        </w:rPr>
      </w:pPr>
    </w:p>
    <w:p w14:paraId="3803D558" w14:textId="5257C2A7" w:rsidR="0013288D" w:rsidRPr="004A55AE" w:rsidRDefault="00C7410B" w:rsidP="00A05A66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4A55AE">
        <w:rPr>
          <w:rFonts w:cstheme="minorHAnsi"/>
          <w:sz w:val="24"/>
          <w:szCs w:val="24"/>
          <w:lang w:val="hr-HR"/>
        </w:rPr>
        <w:t>Na dan 31. prosinca 202</w:t>
      </w:r>
      <w:r w:rsidR="004A55AE" w:rsidRPr="004A55AE">
        <w:rPr>
          <w:rFonts w:cstheme="minorHAnsi"/>
          <w:sz w:val="24"/>
          <w:szCs w:val="24"/>
          <w:lang w:val="hr-HR"/>
        </w:rPr>
        <w:t>3</w:t>
      </w:r>
      <w:r w:rsidRPr="004A55AE">
        <w:rPr>
          <w:rFonts w:cstheme="minorHAnsi"/>
          <w:sz w:val="24"/>
          <w:szCs w:val="24"/>
          <w:lang w:val="hr-HR"/>
        </w:rPr>
        <w:t xml:space="preserve">. godine evidentirano je ukupno </w:t>
      </w:r>
      <w:r w:rsidR="004A55AE" w:rsidRPr="004A55AE">
        <w:rPr>
          <w:rFonts w:cstheme="minorHAnsi"/>
          <w:bCs/>
          <w:iCs/>
          <w:sz w:val="24"/>
          <w:szCs w:val="24"/>
          <w:lang w:val="hr-HR"/>
        </w:rPr>
        <w:t>585.723,32 eura</w:t>
      </w:r>
      <w:r w:rsidRPr="004A55AE">
        <w:rPr>
          <w:rFonts w:cstheme="minorHAnsi"/>
          <w:sz w:val="24"/>
          <w:szCs w:val="24"/>
          <w:lang w:val="hr-HR"/>
        </w:rPr>
        <w:t xml:space="preserve"> imovine u pripremi i to za:</w:t>
      </w:r>
    </w:p>
    <w:p w14:paraId="23C5C39B" w14:textId="50213BE5" w:rsidR="00E93176" w:rsidRPr="004A55AE" w:rsidRDefault="0013288D" w:rsidP="00E6354B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4A55AE">
        <w:rPr>
          <w:rFonts w:cstheme="minorHAnsi"/>
          <w:b/>
          <w:sz w:val="24"/>
          <w:szCs w:val="24"/>
          <w:lang w:val="hr-HR"/>
        </w:rPr>
        <w:t>-</w:t>
      </w:r>
      <w:r w:rsidR="00D73CB3" w:rsidRPr="004A55AE">
        <w:rPr>
          <w:rFonts w:cstheme="minorHAnsi"/>
          <w:b/>
          <w:sz w:val="24"/>
          <w:szCs w:val="24"/>
          <w:lang w:val="hr-HR"/>
        </w:rPr>
        <w:t xml:space="preserve"> </w:t>
      </w:r>
      <w:r w:rsidR="00AF4A35" w:rsidRPr="004A55AE">
        <w:rPr>
          <w:rFonts w:cstheme="minorHAnsi"/>
          <w:b/>
          <w:sz w:val="24"/>
          <w:szCs w:val="24"/>
          <w:lang w:val="hr-HR"/>
        </w:rPr>
        <w:t>građevinske objekte u pripremi,</w:t>
      </w:r>
      <w:r w:rsidR="00AF4A35" w:rsidRPr="004A55AE">
        <w:rPr>
          <w:rFonts w:cstheme="minorHAnsi"/>
          <w:sz w:val="24"/>
          <w:szCs w:val="24"/>
          <w:lang w:val="hr-HR"/>
        </w:rPr>
        <w:t xml:space="preserve"> </w:t>
      </w:r>
      <w:r w:rsidR="00AF4A35" w:rsidRPr="004A55AE">
        <w:rPr>
          <w:rFonts w:cstheme="minorHAnsi"/>
          <w:sz w:val="24"/>
          <w:szCs w:val="24"/>
          <w:u w:val="single"/>
          <w:lang w:val="hr-HR"/>
        </w:rPr>
        <w:t>šifra 051</w:t>
      </w:r>
      <w:r w:rsidR="00AF4A35" w:rsidRPr="004A55AE">
        <w:rPr>
          <w:rFonts w:cstheme="minorHAnsi"/>
          <w:sz w:val="24"/>
          <w:szCs w:val="24"/>
          <w:lang w:val="hr-HR"/>
        </w:rPr>
        <w:t xml:space="preserve">, </w:t>
      </w:r>
      <w:r w:rsidR="00E93176" w:rsidRPr="004A55AE">
        <w:rPr>
          <w:rFonts w:cstheme="minorHAnsi"/>
          <w:sz w:val="24"/>
          <w:szCs w:val="24"/>
          <w:lang w:val="hr-HR"/>
        </w:rPr>
        <w:t xml:space="preserve">ukupno </w:t>
      </w:r>
      <w:r w:rsidR="004A55AE">
        <w:rPr>
          <w:rFonts w:cstheme="minorHAnsi"/>
          <w:sz w:val="24"/>
          <w:szCs w:val="24"/>
          <w:lang w:val="hr-HR"/>
        </w:rPr>
        <w:t>389.868,54</w:t>
      </w:r>
      <w:r w:rsidR="004A55AE" w:rsidRPr="004A55AE">
        <w:rPr>
          <w:rFonts w:cstheme="minorHAnsi"/>
          <w:sz w:val="24"/>
          <w:szCs w:val="24"/>
          <w:lang w:val="hr-HR"/>
        </w:rPr>
        <w:t xml:space="preserve"> eura</w:t>
      </w:r>
      <w:r w:rsidR="00E93176" w:rsidRPr="004A55AE">
        <w:rPr>
          <w:rFonts w:cstheme="minorHAnsi"/>
          <w:sz w:val="24"/>
          <w:szCs w:val="24"/>
          <w:lang w:val="hr-HR"/>
        </w:rPr>
        <w:t>:</w:t>
      </w:r>
    </w:p>
    <w:p w14:paraId="061C5FF2" w14:textId="625AF0E7" w:rsidR="00C7410B" w:rsidRPr="004A55AE" w:rsidRDefault="00E93176" w:rsidP="00E6354B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4A55AE">
        <w:rPr>
          <w:rFonts w:cstheme="minorHAnsi"/>
          <w:sz w:val="24"/>
          <w:szCs w:val="24"/>
          <w:lang w:val="hr-HR"/>
        </w:rPr>
        <w:t xml:space="preserve"> - </w:t>
      </w:r>
      <w:r w:rsidR="0013288D" w:rsidRPr="004A55AE">
        <w:rPr>
          <w:rFonts w:cstheme="minorHAnsi"/>
          <w:sz w:val="24"/>
          <w:szCs w:val="24"/>
          <w:lang w:val="hr-HR"/>
        </w:rPr>
        <w:t>izgradnju</w:t>
      </w:r>
      <w:r w:rsidR="0013288D" w:rsidRPr="004A55AE">
        <w:rPr>
          <w:rFonts w:cstheme="minorHAnsi"/>
          <w:b/>
          <w:sz w:val="24"/>
          <w:szCs w:val="24"/>
          <w:lang w:val="hr-HR"/>
        </w:rPr>
        <w:t xml:space="preserve"> </w:t>
      </w:r>
      <w:r w:rsidR="0013288D" w:rsidRPr="004A55AE">
        <w:rPr>
          <w:rFonts w:cstheme="minorHAnsi"/>
          <w:sz w:val="24"/>
          <w:szCs w:val="24"/>
          <w:lang w:val="hr-HR"/>
        </w:rPr>
        <w:t>cesta -</w:t>
      </w:r>
      <w:r w:rsidR="00C7410B" w:rsidRPr="004A55AE">
        <w:rPr>
          <w:rFonts w:cstheme="minorHAnsi"/>
          <w:b/>
          <w:sz w:val="24"/>
          <w:szCs w:val="24"/>
          <w:lang w:val="hr-HR"/>
        </w:rPr>
        <w:t xml:space="preserve"> </w:t>
      </w:r>
      <w:r w:rsidR="00C7410B" w:rsidRPr="004A55AE">
        <w:rPr>
          <w:rFonts w:cstheme="minorHAnsi"/>
          <w:sz w:val="24"/>
          <w:szCs w:val="24"/>
          <w:lang w:val="hr-HR"/>
        </w:rPr>
        <w:t xml:space="preserve"> sadrži rashode izrade projektne dokumentacije za ulice :</w:t>
      </w:r>
    </w:p>
    <w:tbl>
      <w:tblPr>
        <w:tblStyle w:val="Obinatablica21"/>
        <w:tblW w:w="9403" w:type="dxa"/>
        <w:tblInd w:w="0" w:type="dxa"/>
        <w:tblLook w:val="04A0" w:firstRow="1" w:lastRow="0" w:firstColumn="1" w:lastColumn="0" w:noHBand="0" w:noVBand="1"/>
      </w:tblPr>
      <w:tblGrid>
        <w:gridCol w:w="3134"/>
        <w:gridCol w:w="3134"/>
        <w:gridCol w:w="3135"/>
      </w:tblGrid>
      <w:tr w:rsidR="00C7714F" w:rsidRPr="004A55AE" w14:paraId="74C6CE30" w14:textId="77777777" w:rsidTr="00A05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98BA1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Put Zablaće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E4241" w14:textId="13E2B300" w:rsidR="00C7410B" w:rsidRPr="004A55AE" w:rsidRDefault="004A55AE" w:rsidP="00030481">
            <w:pPr>
              <w:tabs>
                <w:tab w:val="decimal" w:pos="1544"/>
              </w:tabs>
              <w:suppressAutoHyphens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 w:val="0"/>
                <w:sz w:val="24"/>
                <w:szCs w:val="24"/>
              </w:rPr>
              <w:t>13.992,03 eura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09C3F" w14:textId="77777777" w:rsidR="00C7410B" w:rsidRPr="004A55AE" w:rsidRDefault="00C7410B" w:rsidP="00E6354B">
            <w:pPr>
              <w:suppressAutoHyphens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započeto 2009. godine</w:t>
            </w:r>
          </w:p>
        </w:tc>
      </w:tr>
      <w:tr w:rsidR="00C7714F" w:rsidRPr="004A55AE" w14:paraId="14A7D9D1" w14:textId="77777777" w:rsidTr="00A05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0F536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Pešćivica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BD024" w14:textId="5A0085A7" w:rsidR="00C7410B" w:rsidRPr="004A55AE" w:rsidRDefault="004A55AE" w:rsidP="00B86143">
            <w:pPr>
              <w:pStyle w:val="ListParagraph"/>
              <w:tabs>
                <w:tab w:val="decimal" w:pos="1544"/>
              </w:tabs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Cs/>
                <w:sz w:val="24"/>
                <w:szCs w:val="24"/>
              </w:rPr>
              <w:t>54.256,26 eura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CBF69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sz w:val="24"/>
                <w:szCs w:val="24"/>
              </w:rPr>
              <w:t>započeto 2008. godine</w:t>
            </w:r>
          </w:p>
        </w:tc>
      </w:tr>
      <w:tr w:rsidR="00C7714F" w:rsidRPr="004A55AE" w14:paraId="0AC5FEEF" w14:textId="77777777" w:rsidTr="00A05A6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BE306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Skopalj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10438" w14:textId="62E969CA" w:rsidR="00C7410B" w:rsidRPr="004A55AE" w:rsidRDefault="004A55AE" w:rsidP="00030481">
            <w:pPr>
              <w:pStyle w:val="ListParagraph"/>
              <w:tabs>
                <w:tab w:val="decimal" w:pos="1544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Cs/>
                <w:sz w:val="24"/>
                <w:szCs w:val="24"/>
              </w:rPr>
              <w:t>2.903,31 eura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BA42C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sz w:val="24"/>
                <w:szCs w:val="24"/>
              </w:rPr>
              <w:t>započeto 2015. godine</w:t>
            </w:r>
          </w:p>
        </w:tc>
      </w:tr>
      <w:tr w:rsidR="00C7714F" w:rsidRPr="004A55AE" w14:paraId="22698F04" w14:textId="77777777" w:rsidTr="00A05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1CD38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Kricin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AD89A" w14:textId="334A4E92" w:rsidR="00C7410B" w:rsidRPr="004A55AE" w:rsidRDefault="004A55AE" w:rsidP="00030481">
            <w:pPr>
              <w:pStyle w:val="ListParagraph"/>
              <w:tabs>
                <w:tab w:val="decimal" w:pos="1544"/>
              </w:tabs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Cs/>
                <w:sz w:val="24"/>
                <w:szCs w:val="24"/>
              </w:rPr>
              <w:t>15.362,66 eura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45E11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sz w:val="24"/>
                <w:szCs w:val="24"/>
              </w:rPr>
              <w:t>započeto 2015. godine</w:t>
            </w:r>
          </w:p>
        </w:tc>
      </w:tr>
      <w:tr w:rsidR="00C7714F" w:rsidRPr="00C7714F" w14:paraId="1B76E0BA" w14:textId="77777777" w:rsidTr="00C7410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041F4" w14:textId="77777777" w:rsidR="00C7410B" w:rsidRPr="002E7F3A" w:rsidRDefault="00C7410B" w:rsidP="00E6354B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E7F3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Zagrebačka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EFBA5" w14:textId="0BC85293" w:rsidR="00C7410B" w:rsidRPr="00C7714F" w:rsidRDefault="002E7F3A" w:rsidP="00A04201">
            <w:pPr>
              <w:pStyle w:val="ListParagraph"/>
              <w:tabs>
                <w:tab w:val="decimal" w:pos="1544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2E7F3A">
              <w:rPr>
                <w:rFonts w:asciiTheme="minorHAnsi" w:hAnsiTheme="minorHAnsi" w:cstheme="minorHAnsi"/>
                <w:bCs/>
                <w:sz w:val="24"/>
                <w:szCs w:val="24"/>
              </w:rPr>
              <w:t>8.873,83 eura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89FCB" w14:textId="77777777" w:rsidR="00C7410B" w:rsidRPr="00C7714F" w:rsidRDefault="00C7410B" w:rsidP="00E6354B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E7F3A">
              <w:rPr>
                <w:rFonts w:asciiTheme="minorHAnsi" w:hAnsiTheme="minorHAnsi" w:cstheme="minorHAnsi"/>
                <w:sz w:val="24"/>
                <w:szCs w:val="24"/>
              </w:rPr>
              <w:t>započeto 2016. godine</w:t>
            </w:r>
          </w:p>
        </w:tc>
      </w:tr>
      <w:tr w:rsidR="00C7714F" w:rsidRPr="002E7F3A" w14:paraId="18771ADB" w14:textId="77777777" w:rsidTr="00A05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F8F7" w14:textId="77777777" w:rsidR="00C7410B" w:rsidRPr="002E7F3A" w:rsidRDefault="00C7410B" w:rsidP="00E6354B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E7F3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Ribarska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6FAD0" w14:textId="461A517D" w:rsidR="00C7410B" w:rsidRPr="002E7F3A" w:rsidRDefault="002E7F3A" w:rsidP="00030481">
            <w:pPr>
              <w:pStyle w:val="ListParagraph"/>
              <w:tabs>
                <w:tab w:val="decimal" w:pos="1544"/>
              </w:tabs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7F3A">
              <w:rPr>
                <w:rFonts w:asciiTheme="minorHAnsi" w:hAnsiTheme="minorHAnsi" w:cstheme="minorHAnsi"/>
                <w:bCs/>
                <w:sz w:val="24"/>
                <w:szCs w:val="24"/>
              </w:rPr>
              <w:t>4.545,76 eura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0EAA9" w14:textId="77777777" w:rsidR="00C7410B" w:rsidRPr="002E7F3A" w:rsidRDefault="00C7410B" w:rsidP="00E6354B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F3A">
              <w:rPr>
                <w:rFonts w:asciiTheme="minorHAnsi" w:hAnsiTheme="minorHAnsi" w:cstheme="minorHAnsi"/>
                <w:sz w:val="24"/>
                <w:szCs w:val="24"/>
              </w:rPr>
              <w:t>započeto 2016. godine</w:t>
            </w:r>
          </w:p>
        </w:tc>
      </w:tr>
      <w:tr w:rsidR="00C7714F" w:rsidRPr="004A55AE" w14:paraId="283E2E51" w14:textId="77777777" w:rsidTr="00C7410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E05A6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Šantis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B6CB9" w14:textId="31A6A28A" w:rsidR="00C7410B" w:rsidRPr="004A55AE" w:rsidRDefault="004A55AE" w:rsidP="00030481">
            <w:pPr>
              <w:pStyle w:val="ListParagraph"/>
              <w:tabs>
                <w:tab w:val="decimal" w:pos="1544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Cs/>
                <w:sz w:val="24"/>
                <w:szCs w:val="24"/>
              </w:rPr>
              <w:t>2.289,47 eura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6D09F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sz w:val="24"/>
                <w:szCs w:val="24"/>
              </w:rPr>
              <w:t>započeto 2018. godine</w:t>
            </w:r>
          </w:p>
        </w:tc>
      </w:tr>
      <w:tr w:rsidR="00C7714F" w:rsidRPr="004A55AE" w14:paraId="2E04D019" w14:textId="77777777" w:rsidTr="00A05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3A8FF" w14:textId="77777777" w:rsidR="00C7410B" w:rsidRPr="004A55AE" w:rsidRDefault="00D73CB3" w:rsidP="00E6354B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A55AE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73B17" w14:textId="74F68288" w:rsidR="00C7410B" w:rsidRPr="004A55AE" w:rsidRDefault="004A55AE" w:rsidP="00030481">
            <w:pPr>
              <w:pStyle w:val="ListParagraph"/>
              <w:tabs>
                <w:tab w:val="decimal" w:pos="1544"/>
              </w:tabs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102.223,32 eura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1CA2D652" w14:textId="77777777" w:rsidR="00C7410B" w:rsidRPr="004A55AE" w:rsidRDefault="00C7410B" w:rsidP="00E6354B">
            <w:pPr>
              <w:pStyle w:val="List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B00D6D" w14:textId="77777777" w:rsidR="0013288D" w:rsidRPr="007B2009" w:rsidRDefault="00C7410B" w:rsidP="00E93176">
      <w:pPr>
        <w:pStyle w:val="ListParagraph"/>
        <w:ind w:left="0"/>
        <w:jc w:val="both"/>
        <w:rPr>
          <w:rFonts w:cstheme="minorHAnsi"/>
          <w:sz w:val="24"/>
          <w:szCs w:val="24"/>
          <w:lang w:val="hr-HR"/>
        </w:rPr>
      </w:pPr>
      <w:r w:rsidRPr="004A55AE">
        <w:rPr>
          <w:rFonts w:cstheme="minorHAnsi"/>
          <w:sz w:val="24"/>
          <w:szCs w:val="24"/>
          <w:lang w:val="hr-HR"/>
        </w:rPr>
        <w:t>-</w:t>
      </w:r>
      <w:r w:rsidR="0013288D" w:rsidRPr="004A55AE">
        <w:rPr>
          <w:rFonts w:cstheme="minorHAnsi"/>
          <w:sz w:val="24"/>
          <w:szCs w:val="24"/>
          <w:lang w:val="hr-HR"/>
        </w:rPr>
        <w:t xml:space="preserve"> </w:t>
      </w:r>
      <w:r w:rsidRPr="004A55AE">
        <w:rPr>
          <w:rFonts w:cstheme="minorHAnsi"/>
          <w:sz w:val="24"/>
          <w:szCs w:val="24"/>
          <w:lang w:val="hr-HR"/>
        </w:rPr>
        <w:t xml:space="preserve">izgradnju oborinske kanalizacije - sadrži rashode izrade projektne dokumentacije za izgradnju </w:t>
      </w:r>
      <w:r w:rsidRPr="007B2009">
        <w:rPr>
          <w:rFonts w:cstheme="minorHAnsi"/>
          <w:sz w:val="24"/>
          <w:szCs w:val="24"/>
          <w:lang w:val="hr-HR"/>
        </w:rPr>
        <w:t>oborinske kanalizacije</w:t>
      </w:r>
      <w:r w:rsidR="0013288D" w:rsidRPr="007B2009">
        <w:rPr>
          <w:rFonts w:cstheme="minorHAnsi"/>
          <w:sz w:val="24"/>
          <w:szCs w:val="24"/>
          <w:lang w:val="hr-HR"/>
        </w:rPr>
        <w:t xml:space="preserve"> za: </w:t>
      </w:r>
    </w:p>
    <w:p w14:paraId="41FFC6DE" w14:textId="38620D30" w:rsidR="0013288D" w:rsidRPr="007B2009" w:rsidRDefault="0013288D" w:rsidP="007B2009">
      <w:pPr>
        <w:pStyle w:val="ListParagraph"/>
        <w:tabs>
          <w:tab w:val="decimal" w:pos="4678"/>
          <w:tab w:val="left" w:pos="6237"/>
        </w:tabs>
        <w:ind w:left="0" w:firstLine="284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 xml:space="preserve">- ulicu </w:t>
      </w:r>
      <w:r w:rsidR="00C7410B" w:rsidRPr="007B2009">
        <w:rPr>
          <w:rFonts w:cstheme="minorHAnsi"/>
          <w:sz w:val="24"/>
          <w:szCs w:val="24"/>
          <w:lang w:val="hr-HR"/>
        </w:rPr>
        <w:t xml:space="preserve">S. Radića </w:t>
      </w:r>
      <w:r w:rsidR="00030481" w:rsidRPr="007B2009">
        <w:rPr>
          <w:rFonts w:cstheme="minorHAnsi"/>
          <w:sz w:val="24"/>
          <w:szCs w:val="24"/>
          <w:lang w:val="hr-HR"/>
        </w:rPr>
        <w:tab/>
      </w:r>
      <w:r w:rsidR="004A55AE" w:rsidRPr="007B2009">
        <w:rPr>
          <w:rFonts w:cstheme="minorHAnsi"/>
          <w:bCs/>
          <w:iCs/>
          <w:sz w:val="24"/>
          <w:szCs w:val="24"/>
          <w:lang w:val="hr-HR"/>
        </w:rPr>
        <w:t>2.322,65 eura</w:t>
      </w:r>
      <w:r w:rsidR="00C7410B" w:rsidRPr="007B2009">
        <w:rPr>
          <w:rFonts w:cstheme="minorHAnsi"/>
          <w:sz w:val="24"/>
          <w:szCs w:val="24"/>
          <w:lang w:val="hr-HR"/>
        </w:rPr>
        <w:t xml:space="preserve"> </w:t>
      </w:r>
      <w:r w:rsidR="00030481" w:rsidRPr="007B2009">
        <w:rPr>
          <w:rFonts w:cstheme="minorHAnsi"/>
          <w:sz w:val="24"/>
          <w:szCs w:val="24"/>
          <w:lang w:val="hr-HR"/>
        </w:rPr>
        <w:tab/>
      </w:r>
      <w:r w:rsidR="00C7410B" w:rsidRPr="007B2009">
        <w:rPr>
          <w:rFonts w:cstheme="minorHAnsi"/>
          <w:sz w:val="24"/>
          <w:szCs w:val="24"/>
          <w:lang w:val="hr-HR"/>
        </w:rPr>
        <w:t>započeto 2017. godine</w:t>
      </w:r>
    </w:p>
    <w:p w14:paraId="0C7D1C4D" w14:textId="4329F0E9" w:rsidR="00C7410B" w:rsidRPr="007B2009" w:rsidRDefault="0013288D" w:rsidP="007B2009">
      <w:pPr>
        <w:pStyle w:val="ListParagraph"/>
        <w:tabs>
          <w:tab w:val="decimal" w:pos="4678"/>
          <w:tab w:val="left" w:pos="6237"/>
        </w:tabs>
        <w:spacing w:after="0"/>
        <w:ind w:left="0" w:firstLine="284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>-</w:t>
      </w:r>
      <w:r w:rsidR="00C7410B" w:rsidRPr="007B2009">
        <w:rPr>
          <w:rFonts w:cstheme="minorHAnsi"/>
          <w:sz w:val="24"/>
          <w:szCs w:val="24"/>
          <w:lang w:val="hr-HR"/>
        </w:rPr>
        <w:t xml:space="preserve"> predio Frgačići u Dragi Bašćanskoj </w:t>
      </w:r>
      <w:r w:rsidR="00030481" w:rsidRPr="007B2009">
        <w:rPr>
          <w:rFonts w:cstheme="minorHAnsi"/>
          <w:sz w:val="24"/>
          <w:szCs w:val="24"/>
          <w:lang w:val="hr-HR"/>
        </w:rPr>
        <w:tab/>
      </w:r>
      <w:r w:rsidR="004A55AE" w:rsidRPr="007B2009">
        <w:rPr>
          <w:rFonts w:cstheme="minorHAnsi"/>
          <w:bCs/>
          <w:iCs/>
          <w:sz w:val="24"/>
          <w:szCs w:val="24"/>
          <w:lang w:val="hr-HR"/>
        </w:rPr>
        <w:t>3.401,02 eura</w:t>
      </w:r>
      <w:r w:rsidR="00C7410B" w:rsidRPr="007B2009">
        <w:rPr>
          <w:rFonts w:cstheme="minorHAnsi"/>
          <w:sz w:val="24"/>
          <w:szCs w:val="24"/>
          <w:lang w:val="hr-HR"/>
        </w:rPr>
        <w:t xml:space="preserve"> </w:t>
      </w:r>
      <w:r w:rsidR="00030481" w:rsidRPr="007B2009">
        <w:rPr>
          <w:rFonts w:cstheme="minorHAnsi"/>
          <w:sz w:val="24"/>
          <w:szCs w:val="24"/>
          <w:lang w:val="hr-HR"/>
        </w:rPr>
        <w:tab/>
      </w:r>
      <w:r w:rsidR="00C7410B" w:rsidRPr="007B2009">
        <w:rPr>
          <w:rFonts w:cstheme="minorHAnsi"/>
          <w:sz w:val="24"/>
          <w:szCs w:val="24"/>
          <w:lang w:val="hr-HR"/>
        </w:rPr>
        <w:t>započeto 2018. godine</w:t>
      </w:r>
    </w:p>
    <w:p w14:paraId="36B36DCC" w14:textId="5341FB24" w:rsidR="00C7410B" w:rsidRPr="007B2009" w:rsidRDefault="00C7410B" w:rsidP="007B2009">
      <w:pPr>
        <w:tabs>
          <w:tab w:val="decimal" w:pos="4678"/>
          <w:tab w:val="left" w:pos="6237"/>
        </w:tabs>
        <w:spacing w:after="0"/>
        <w:ind w:firstLine="284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 xml:space="preserve">- predio Tomaševo u Dragi Bašćanskoj </w:t>
      </w:r>
      <w:r w:rsidR="00030481" w:rsidRPr="007B2009">
        <w:rPr>
          <w:rFonts w:cstheme="minorHAnsi"/>
          <w:sz w:val="24"/>
          <w:szCs w:val="24"/>
          <w:lang w:val="hr-HR"/>
        </w:rPr>
        <w:tab/>
      </w:r>
      <w:r w:rsidR="004A55AE" w:rsidRPr="007B2009">
        <w:rPr>
          <w:rFonts w:cstheme="minorHAnsi"/>
          <w:bCs/>
          <w:iCs/>
          <w:sz w:val="24"/>
          <w:szCs w:val="24"/>
          <w:lang w:val="hr-HR"/>
        </w:rPr>
        <w:t>13.056,61 eura</w:t>
      </w:r>
      <w:r w:rsidRPr="007B2009">
        <w:rPr>
          <w:rFonts w:cstheme="minorHAnsi"/>
          <w:sz w:val="24"/>
          <w:szCs w:val="24"/>
          <w:lang w:val="hr-HR"/>
        </w:rPr>
        <w:t xml:space="preserve"> </w:t>
      </w:r>
      <w:r w:rsidR="00030481" w:rsidRPr="007B2009">
        <w:rPr>
          <w:rFonts w:cstheme="minorHAnsi"/>
          <w:sz w:val="24"/>
          <w:szCs w:val="24"/>
          <w:lang w:val="hr-HR"/>
        </w:rPr>
        <w:tab/>
      </w:r>
      <w:r w:rsidRPr="007B2009">
        <w:rPr>
          <w:rFonts w:cstheme="minorHAnsi"/>
          <w:sz w:val="24"/>
          <w:szCs w:val="24"/>
          <w:lang w:val="hr-HR"/>
        </w:rPr>
        <w:t>započeto 2018. godine</w:t>
      </w:r>
    </w:p>
    <w:p w14:paraId="311A6AB3" w14:textId="5D7C2473" w:rsidR="007B2009" w:rsidRPr="007B2009" w:rsidRDefault="007B2009" w:rsidP="007B2009">
      <w:pPr>
        <w:tabs>
          <w:tab w:val="decimal" w:pos="4678"/>
          <w:tab w:val="left" w:pos="6237"/>
        </w:tabs>
        <w:spacing w:after="0"/>
        <w:ind w:firstLine="284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>ukupno</w:t>
      </w:r>
      <w:r w:rsidRPr="007B2009">
        <w:rPr>
          <w:rFonts w:cstheme="minorHAnsi"/>
          <w:sz w:val="24"/>
          <w:szCs w:val="24"/>
          <w:lang w:val="hr-HR"/>
        </w:rPr>
        <w:tab/>
        <w:t>18.780,28 eura</w:t>
      </w:r>
    </w:p>
    <w:p w14:paraId="25F1844A" w14:textId="77777777" w:rsidR="007B2009" w:rsidRPr="007B2009" w:rsidRDefault="0013288D" w:rsidP="007B2009">
      <w:pPr>
        <w:pStyle w:val="ListParagraph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 xml:space="preserve">- </w:t>
      </w:r>
      <w:r w:rsidR="00C7410B" w:rsidRPr="007B2009">
        <w:rPr>
          <w:rFonts w:cstheme="minorHAnsi"/>
          <w:sz w:val="24"/>
          <w:szCs w:val="24"/>
          <w:lang w:val="hr-HR"/>
        </w:rPr>
        <w:t>izgradnju javne rasvjete</w:t>
      </w:r>
      <w:r w:rsidR="00C7410B" w:rsidRPr="007B2009">
        <w:rPr>
          <w:rFonts w:cstheme="minorHAnsi"/>
          <w:b/>
          <w:sz w:val="24"/>
          <w:szCs w:val="24"/>
          <w:lang w:val="hr-HR"/>
        </w:rPr>
        <w:t xml:space="preserve"> </w:t>
      </w:r>
    </w:p>
    <w:p w14:paraId="254D3CD4" w14:textId="30696DAE" w:rsidR="00C7410B" w:rsidRPr="007B2009" w:rsidRDefault="00C7410B" w:rsidP="007B2009">
      <w:pPr>
        <w:pStyle w:val="ListParagraph"/>
        <w:tabs>
          <w:tab w:val="decimal" w:pos="4678"/>
          <w:tab w:val="left" w:pos="6237"/>
        </w:tabs>
        <w:suppressAutoHyphens/>
        <w:autoSpaceDN w:val="0"/>
        <w:spacing w:after="0"/>
        <w:ind w:left="0" w:firstLine="284"/>
        <w:contextualSpacing w:val="0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>-</w:t>
      </w:r>
      <w:r w:rsidR="0013288D" w:rsidRPr="007B2009">
        <w:rPr>
          <w:rFonts w:cstheme="minorHAnsi"/>
          <w:sz w:val="24"/>
          <w:szCs w:val="24"/>
          <w:lang w:val="hr-HR"/>
        </w:rPr>
        <w:t xml:space="preserve"> </w:t>
      </w:r>
      <w:r w:rsidR="007B2009" w:rsidRPr="007B2009">
        <w:rPr>
          <w:rFonts w:cstheme="minorHAnsi"/>
          <w:sz w:val="24"/>
          <w:szCs w:val="24"/>
          <w:lang w:val="hr-HR"/>
        </w:rPr>
        <w:t xml:space="preserve">JR Jurandvor, </w:t>
      </w:r>
      <w:r w:rsidRPr="007B2009">
        <w:rPr>
          <w:rFonts w:cstheme="minorHAnsi"/>
          <w:sz w:val="24"/>
          <w:szCs w:val="24"/>
          <w:lang w:val="hr-HR"/>
        </w:rPr>
        <w:t xml:space="preserve">Marovići </w:t>
      </w:r>
      <w:r w:rsidR="007B2009" w:rsidRPr="007B2009">
        <w:rPr>
          <w:rFonts w:cstheme="minorHAnsi"/>
          <w:sz w:val="24"/>
          <w:szCs w:val="24"/>
          <w:lang w:val="hr-HR"/>
        </w:rPr>
        <w:tab/>
      </w:r>
      <w:r w:rsidR="004A55AE" w:rsidRPr="007B2009">
        <w:rPr>
          <w:rFonts w:cstheme="minorHAnsi"/>
          <w:bCs/>
          <w:iCs/>
          <w:sz w:val="24"/>
          <w:szCs w:val="24"/>
          <w:lang w:val="hr-HR"/>
        </w:rPr>
        <w:t>1.988,44 eura</w:t>
      </w:r>
      <w:r w:rsidR="007B2009" w:rsidRPr="007B2009">
        <w:rPr>
          <w:rFonts w:cstheme="minorHAnsi"/>
          <w:sz w:val="24"/>
          <w:szCs w:val="24"/>
          <w:lang w:val="hr-HR"/>
        </w:rPr>
        <w:tab/>
      </w:r>
      <w:r w:rsidRPr="007B2009">
        <w:rPr>
          <w:rFonts w:cstheme="minorHAnsi"/>
          <w:sz w:val="24"/>
          <w:szCs w:val="24"/>
          <w:lang w:val="hr-HR"/>
        </w:rPr>
        <w:t>započeto 2019. godine</w:t>
      </w:r>
    </w:p>
    <w:p w14:paraId="340127D3" w14:textId="7C01432F" w:rsidR="007B2009" w:rsidRPr="007B2009" w:rsidRDefault="007B2009" w:rsidP="007B2009">
      <w:pPr>
        <w:pStyle w:val="ListParagraph"/>
        <w:tabs>
          <w:tab w:val="decimal" w:pos="4678"/>
          <w:tab w:val="left" w:pos="6237"/>
        </w:tabs>
        <w:suppressAutoHyphens/>
        <w:autoSpaceDN w:val="0"/>
        <w:spacing w:after="0"/>
        <w:ind w:left="0" w:firstLine="284"/>
        <w:contextualSpacing w:val="0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>- JR Jurandvor, ŽC kod POS stanova</w:t>
      </w:r>
      <w:r w:rsidRPr="007B2009">
        <w:rPr>
          <w:rFonts w:cstheme="minorHAnsi"/>
          <w:sz w:val="24"/>
          <w:szCs w:val="24"/>
          <w:lang w:val="hr-HR"/>
        </w:rPr>
        <w:tab/>
        <w:t>2.500,00 eura</w:t>
      </w:r>
      <w:r w:rsidRPr="007B2009">
        <w:rPr>
          <w:rFonts w:cstheme="minorHAnsi"/>
          <w:sz w:val="24"/>
          <w:szCs w:val="24"/>
          <w:lang w:val="hr-HR"/>
        </w:rPr>
        <w:tab/>
        <w:t>započeto 2023. godine</w:t>
      </w:r>
    </w:p>
    <w:p w14:paraId="5B8798E4" w14:textId="577B528A" w:rsidR="007B2009" w:rsidRPr="007B2009" w:rsidRDefault="007B2009" w:rsidP="007B2009">
      <w:pPr>
        <w:pStyle w:val="ListParagraph"/>
        <w:tabs>
          <w:tab w:val="decimal" w:pos="4678"/>
          <w:tab w:val="left" w:pos="6237"/>
        </w:tabs>
        <w:suppressAutoHyphens/>
        <w:autoSpaceDN w:val="0"/>
        <w:spacing w:after="0"/>
        <w:ind w:left="0" w:firstLine="284"/>
        <w:contextualSpacing w:val="0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>ukupno</w:t>
      </w:r>
      <w:r w:rsidRPr="007B2009">
        <w:rPr>
          <w:rFonts w:cstheme="minorHAnsi"/>
          <w:sz w:val="24"/>
          <w:szCs w:val="24"/>
          <w:lang w:val="hr-HR"/>
        </w:rPr>
        <w:tab/>
        <w:t>4.488,44 eura</w:t>
      </w:r>
    </w:p>
    <w:p w14:paraId="093A310C" w14:textId="5855C060" w:rsidR="00C7410B" w:rsidRPr="007B2009" w:rsidRDefault="0013288D" w:rsidP="00E93176">
      <w:pPr>
        <w:suppressAutoHyphens/>
        <w:autoSpaceDN w:val="0"/>
        <w:spacing w:after="0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 xml:space="preserve">- </w:t>
      </w:r>
      <w:r w:rsidR="00C7410B" w:rsidRPr="007B2009">
        <w:rPr>
          <w:rFonts w:cstheme="minorHAnsi"/>
          <w:sz w:val="24"/>
          <w:szCs w:val="24"/>
          <w:lang w:val="hr-HR"/>
        </w:rPr>
        <w:t>izradu projektne dokumentacije uređenja obalnog dijela naselja Baška</w:t>
      </w:r>
      <w:r w:rsidR="00E93176" w:rsidRPr="007B2009">
        <w:rPr>
          <w:rFonts w:cstheme="minorHAnsi"/>
          <w:sz w:val="24"/>
          <w:szCs w:val="24"/>
          <w:lang w:val="hr-HR"/>
        </w:rPr>
        <w:t xml:space="preserve"> - </w:t>
      </w:r>
      <w:r w:rsidR="00C7410B" w:rsidRPr="007B2009">
        <w:rPr>
          <w:rFonts w:cstheme="minorHAnsi"/>
          <w:sz w:val="24"/>
          <w:szCs w:val="24"/>
          <w:lang w:val="hr-HR"/>
        </w:rPr>
        <w:t xml:space="preserve">rashode izrade </w:t>
      </w:r>
      <w:r w:rsidR="00E93176" w:rsidRPr="007B2009">
        <w:rPr>
          <w:rFonts w:cstheme="minorHAnsi"/>
          <w:sz w:val="24"/>
          <w:szCs w:val="24"/>
          <w:lang w:val="hr-HR"/>
        </w:rPr>
        <w:t>p</w:t>
      </w:r>
      <w:r w:rsidR="00C7410B" w:rsidRPr="007B2009">
        <w:rPr>
          <w:rFonts w:cstheme="minorHAnsi"/>
          <w:sz w:val="24"/>
          <w:szCs w:val="24"/>
          <w:lang w:val="hr-HR"/>
        </w:rPr>
        <w:t xml:space="preserve">rojektno tehničke dokumentacije uređenja obalnog pojasa naselja Baška, geotehničke istražne radove, barimetrijski snimak i istražne radove,  elaborat zaštite okoliša, procjenu utjecaja na okoliš,  studiju utjecaja na kulturnu baštinu, sveukupno </w:t>
      </w:r>
      <w:r w:rsidR="007B2009" w:rsidRPr="007B2009">
        <w:rPr>
          <w:rFonts w:cstheme="minorHAnsi"/>
          <w:bCs/>
          <w:iCs/>
          <w:sz w:val="24"/>
          <w:szCs w:val="24"/>
          <w:lang w:val="hr-HR"/>
        </w:rPr>
        <w:t>220.917,78 eura</w:t>
      </w:r>
      <w:r w:rsidR="00E93176" w:rsidRPr="007B2009">
        <w:rPr>
          <w:rFonts w:cstheme="minorHAnsi"/>
          <w:sz w:val="24"/>
          <w:szCs w:val="24"/>
          <w:lang w:val="hr-HR"/>
        </w:rPr>
        <w:t>, z</w:t>
      </w:r>
      <w:r w:rsidR="00C7410B" w:rsidRPr="007B2009">
        <w:rPr>
          <w:rFonts w:cstheme="minorHAnsi"/>
          <w:sz w:val="24"/>
          <w:szCs w:val="24"/>
          <w:lang w:val="hr-HR"/>
        </w:rPr>
        <w:t>apočeto 2018. godine.</w:t>
      </w:r>
    </w:p>
    <w:p w14:paraId="18784D70" w14:textId="6AFCF3A6" w:rsidR="0013288D" w:rsidRPr="007B2009" w:rsidRDefault="00A05A66" w:rsidP="00E6354B">
      <w:pPr>
        <w:pStyle w:val="ListParagraph"/>
        <w:suppressAutoHyphens/>
        <w:autoSpaceDN w:val="0"/>
        <w:spacing w:after="0"/>
        <w:ind w:left="0"/>
        <w:contextualSpacing w:val="0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 xml:space="preserve">- </w:t>
      </w:r>
      <w:r w:rsidR="00C7410B" w:rsidRPr="007B2009">
        <w:rPr>
          <w:rFonts w:cstheme="minorHAnsi"/>
          <w:sz w:val="24"/>
          <w:szCs w:val="24"/>
          <w:lang w:val="hr-HR"/>
        </w:rPr>
        <w:t>optičk</w:t>
      </w:r>
      <w:r w:rsidR="00E93176" w:rsidRPr="007B2009">
        <w:rPr>
          <w:rFonts w:cstheme="minorHAnsi"/>
          <w:sz w:val="24"/>
          <w:szCs w:val="24"/>
          <w:lang w:val="hr-HR"/>
        </w:rPr>
        <w:t>u</w:t>
      </w:r>
      <w:r w:rsidR="00C7410B" w:rsidRPr="007B2009">
        <w:rPr>
          <w:rFonts w:cstheme="minorHAnsi"/>
          <w:sz w:val="24"/>
          <w:szCs w:val="24"/>
          <w:lang w:val="hr-HR"/>
        </w:rPr>
        <w:t xml:space="preserve"> mrež</w:t>
      </w:r>
      <w:r w:rsidR="00E93176" w:rsidRPr="007B2009">
        <w:rPr>
          <w:rFonts w:cstheme="minorHAnsi"/>
          <w:sz w:val="24"/>
          <w:szCs w:val="24"/>
          <w:lang w:val="hr-HR"/>
        </w:rPr>
        <w:t>u</w:t>
      </w:r>
      <w:r w:rsidR="0013288D" w:rsidRPr="007B2009">
        <w:rPr>
          <w:rFonts w:cstheme="minorHAnsi"/>
          <w:b/>
          <w:sz w:val="24"/>
          <w:szCs w:val="24"/>
          <w:lang w:val="hr-HR"/>
        </w:rPr>
        <w:t xml:space="preserve"> </w:t>
      </w:r>
      <w:r w:rsidR="0013288D" w:rsidRPr="007B2009">
        <w:rPr>
          <w:rFonts w:cstheme="minorHAnsi"/>
          <w:sz w:val="24"/>
          <w:szCs w:val="24"/>
          <w:lang w:val="hr-HR"/>
        </w:rPr>
        <w:t>-</w:t>
      </w:r>
      <w:r w:rsidR="0013288D" w:rsidRPr="007B2009">
        <w:rPr>
          <w:rFonts w:cstheme="minorHAnsi"/>
          <w:b/>
          <w:sz w:val="24"/>
          <w:szCs w:val="24"/>
          <w:lang w:val="hr-HR"/>
        </w:rPr>
        <w:t xml:space="preserve"> </w:t>
      </w:r>
      <w:r w:rsidR="00C7410B" w:rsidRPr="007B2009">
        <w:rPr>
          <w:rFonts w:cstheme="minorHAnsi"/>
          <w:sz w:val="24"/>
          <w:szCs w:val="24"/>
          <w:lang w:val="hr-HR"/>
        </w:rPr>
        <w:t>izrad</w:t>
      </w:r>
      <w:r w:rsidR="00E93176" w:rsidRPr="007B2009">
        <w:rPr>
          <w:rFonts w:cstheme="minorHAnsi"/>
          <w:sz w:val="24"/>
          <w:szCs w:val="24"/>
          <w:lang w:val="hr-HR"/>
        </w:rPr>
        <w:t>u</w:t>
      </w:r>
      <w:r w:rsidR="00C7410B" w:rsidRPr="007B2009">
        <w:rPr>
          <w:rFonts w:cstheme="minorHAnsi"/>
          <w:sz w:val="24"/>
          <w:szCs w:val="24"/>
          <w:lang w:val="hr-HR"/>
        </w:rPr>
        <w:t xml:space="preserve"> studije izvodljivosti i plana razvoja </w:t>
      </w:r>
      <w:r w:rsidR="007B2009" w:rsidRPr="007B2009">
        <w:rPr>
          <w:rFonts w:cstheme="minorHAnsi"/>
          <w:bCs/>
          <w:iCs/>
          <w:sz w:val="24"/>
          <w:szCs w:val="24"/>
          <w:lang w:val="hr-HR"/>
        </w:rPr>
        <w:t>5.052,06 eura</w:t>
      </w:r>
      <w:r w:rsidR="00D73CB3" w:rsidRPr="007B2009">
        <w:rPr>
          <w:rFonts w:cstheme="minorHAnsi"/>
          <w:sz w:val="24"/>
          <w:szCs w:val="24"/>
          <w:lang w:val="hr-HR"/>
        </w:rPr>
        <w:t xml:space="preserve">, započeto 2018. </w:t>
      </w:r>
    </w:p>
    <w:p w14:paraId="2431190A" w14:textId="21E31058" w:rsidR="00E93176" w:rsidRPr="007B2009" w:rsidRDefault="007B2009" w:rsidP="00E93176">
      <w:pPr>
        <w:pStyle w:val="ListParagraph"/>
        <w:suppressAutoHyphens/>
        <w:autoSpaceDN w:val="0"/>
        <w:spacing w:after="0"/>
        <w:ind w:left="0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 xml:space="preserve">- </w:t>
      </w:r>
      <w:r w:rsidR="00E93176" w:rsidRPr="007B2009">
        <w:rPr>
          <w:rFonts w:cstheme="minorHAnsi"/>
          <w:sz w:val="24"/>
          <w:szCs w:val="24"/>
          <w:lang w:val="hr-HR"/>
        </w:rPr>
        <w:t>izgradnj</w:t>
      </w:r>
      <w:r w:rsidRPr="007B2009">
        <w:rPr>
          <w:rFonts w:cstheme="minorHAnsi"/>
          <w:sz w:val="24"/>
          <w:szCs w:val="24"/>
          <w:lang w:val="hr-HR"/>
        </w:rPr>
        <w:t>u ostalih građevinskih objekata -</w:t>
      </w:r>
      <w:r w:rsidR="00E93176" w:rsidRPr="007B2009">
        <w:rPr>
          <w:rFonts w:cstheme="minorHAnsi"/>
          <w:sz w:val="24"/>
          <w:szCs w:val="24"/>
          <w:lang w:val="hr-HR"/>
        </w:rPr>
        <w:t xml:space="preserve"> projektnu dokumentaciju izgradnje nogostupa uz NC-158 u Baški </w:t>
      </w:r>
      <w:r w:rsidRPr="007B2009">
        <w:rPr>
          <w:rFonts w:cstheme="minorHAnsi"/>
          <w:bCs/>
          <w:iCs/>
          <w:sz w:val="24"/>
          <w:szCs w:val="24"/>
          <w:lang w:val="hr-HR"/>
        </w:rPr>
        <w:t>10.037,16 eura</w:t>
      </w:r>
      <w:r w:rsidR="00E93176" w:rsidRPr="007B2009">
        <w:rPr>
          <w:rFonts w:cstheme="minorHAnsi"/>
          <w:sz w:val="24"/>
          <w:szCs w:val="24"/>
          <w:lang w:val="hr-HR"/>
        </w:rPr>
        <w:t>, započeto 2021. godine</w:t>
      </w:r>
    </w:p>
    <w:p w14:paraId="196849CF" w14:textId="33FF3B64" w:rsidR="000C671C" w:rsidRPr="007B2009" w:rsidRDefault="000C671C" w:rsidP="0009206C">
      <w:pPr>
        <w:pStyle w:val="ListParagraph"/>
        <w:suppressAutoHyphens/>
        <w:autoSpaceDN w:val="0"/>
        <w:spacing w:after="0"/>
        <w:ind w:left="0"/>
        <w:contextualSpacing w:val="0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sz w:val="24"/>
          <w:szCs w:val="24"/>
          <w:lang w:val="hr-HR"/>
        </w:rPr>
        <w:t xml:space="preserve">- </w:t>
      </w:r>
      <w:r w:rsidR="007B2009" w:rsidRPr="007B2009">
        <w:rPr>
          <w:rFonts w:cstheme="minorHAnsi"/>
          <w:sz w:val="24"/>
          <w:szCs w:val="24"/>
          <w:lang w:val="hr-HR"/>
        </w:rPr>
        <w:t xml:space="preserve">uređenje interpretacijskog kulturnog doma – sadrži rashode </w:t>
      </w:r>
      <w:r w:rsidRPr="007B2009">
        <w:rPr>
          <w:rFonts w:cstheme="minorHAnsi"/>
          <w:sz w:val="24"/>
          <w:szCs w:val="24"/>
          <w:lang w:val="hr-HR"/>
        </w:rPr>
        <w:t xml:space="preserve">projektne dokumentacije </w:t>
      </w:r>
      <w:r w:rsidR="007B2009" w:rsidRPr="007B2009">
        <w:rPr>
          <w:rFonts w:cstheme="minorHAnsi"/>
          <w:sz w:val="24"/>
          <w:szCs w:val="24"/>
          <w:lang w:val="hr-HR"/>
        </w:rPr>
        <w:t>28.369,50 eura, započeto 2022. godine</w:t>
      </w:r>
    </w:p>
    <w:p w14:paraId="172632FA" w14:textId="59369ED7" w:rsidR="00AF4A35" w:rsidRDefault="00AF4A35" w:rsidP="00AF4A35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7B2009">
        <w:rPr>
          <w:rFonts w:cstheme="minorHAnsi"/>
          <w:b/>
          <w:sz w:val="24"/>
          <w:szCs w:val="24"/>
          <w:lang w:val="hr-HR"/>
        </w:rPr>
        <w:t>- postrojenja i oprem</w:t>
      </w:r>
      <w:r w:rsidR="00010453" w:rsidRPr="007B2009">
        <w:rPr>
          <w:rFonts w:cstheme="minorHAnsi"/>
          <w:b/>
          <w:sz w:val="24"/>
          <w:szCs w:val="24"/>
          <w:lang w:val="hr-HR"/>
        </w:rPr>
        <w:t>u</w:t>
      </w:r>
      <w:r w:rsidRPr="007B2009">
        <w:rPr>
          <w:rFonts w:cstheme="minorHAnsi"/>
          <w:b/>
          <w:sz w:val="24"/>
          <w:szCs w:val="24"/>
          <w:lang w:val="hr-HR"/>
        </w:rPr>
        <w:t xml:space="preserve"> u pripremi</w:t>
      </w:r>
      <w:r w:rsidRPr="007B2009">
        <w:rPr>
          <w:rFonts w:cstheme="minorHAnsi"/>
          <w:sz w:val="24"/>
          <w:szCs w:val="24"/>
          <w:lang w:val="hr-HR"/>
        </w:rPr>
        <w:t xml:space="preserve">, </w:t>
      </w:r>
      <w:r w:rsidRPr="007B2009">
        <w:rPr>
          <w:rFonts w:cstheme="minorHAnsi"/>
          <w:sz w:val="24"/>
          <w:szCs w:val="24"/>
          <w:u w:val="single"/>
          <w:lang w:val="hr-HR"/>
        </w:rPr>
        <w:t>šifra 052</w:t>
      </w:r>
      <w:r w:rsidRPr="007B2009">
        <w:rPr>
          <w:rFonts w:cstheme="minorHAnsi"/>
          <w:sz w:val="24"/>
          <w:szCs w:val="24"/>
          <w:lang w:val="hr-HR"/>
        </w:rPr>
        <w:t xml:space="preserve">, sadrži rashode za nabavu ukopanih spremnika za otpad, istok ulice Palada u Baški  i projektnu dokumentaciju ugradnje spremnika </w:t>
      </w:r>
      <w:r w:rsidR="007B2009" w:rsidRPr="007B2009">
        <w:rPr>
          <w:rFonts w:cstheme="minorHAnsi"/>
          <w:bCs/>
          <w:iCs/>
          <w:sz w:val="24"/>
          <w:szCs w:val="24"/>
          <w:lang w:val="hr-HR"/>
        </w:rPr>
        <w:t>74.200,35 eura</w:t>
      </w:r>
      <w:r w:rsidRPr="007B2009">
        <w:rPr>
          <w:rFonts w:cstheme="minorHAnsi"/>
          <w:sz w:val="24"/>
          <w:szCs w:val="24"/>
          <w:lang w:val="hr-HR"/>
        </w:rPr>
        <w:t xml:space="preserve">, započeto 2020.godine </w:t>
      </w:r>
    </w:p>
    <w:p w14:paraId="2CD68310" w14:textId="696F8DFD" w:rsidR="00AF4A35" w:rsidRPr="00771260" w:rsidRDefault="00AF4A35" w:rsidP="00AF4A35">
      <w:pPr>
        <w:pStyle w:val="ListParagraph"/>
        <w:suppressAutoHyphens/>
        <w:autoSpaceDN w:val="0"/>
        <w:spacing w:after="0"/>
        <w:ind w:left="0"/>
        <w:contextualSpacing w:val="0"/>
        <w:jc w:val="both"/>
        <w:rPr>
          <w:rFonts w:cstheme="minorHAnsi"/>
          <w:sz w:val="24"/>
          <w:szCs w:val="24"/>
          <w:lang w:val="hr-HR"/>
        </w:rPr>
      </w:pPr>
      <w:r w:rsidRPr="00771260">
        <w:rPr>
          <w:rFonts w:cstheme="minorHAnsi"/>
          <w:b/>
          <w:sz w:val="24"/>
          <w:szCs w:val="24"/>
          <w:lang w:val="hr-HR"/>
        </w:rPr>
        <w:t xml:space="preserve">- </w:t>
      </w:r>
      <w:r w:rsidR="00010453" w:rsidRPr="00771260">
        <w:rPr>
          <w:rFonts w:cstheme="minorHAnsi"/>
          <w:b/>
          <w:sz w:val="24"/>
          <w:szCs w:val="24"/>
          <w:lang w:val="hr-HR"/>
        </w:rPr>
        <w:t>ostalu</w:t>
      </w:r>
      <w:r w:rsidRPr="00771260">
        <w:rPr>
          <w:rFonts w:cstheme="minorHAnsi"/>
          <w:b/>
          <w:sz w:val="24"/>
          <w:szCs w:val="24"/>
          <w:lang w:val="hr-HR"/>
        </w:rPr>
        <w:t xml:space="preserve"> nematerijaln</w:t>
      </w:r>
      <w:r w:rsidR="00010453" w:rsidRPr="00771260">
        <w:rPr>
          <w:rFonts w:cstheme="minorHAnsi"/>
          <w:b/>
          <w:sz w:val="24"/>
          <w:szCs w:val="24"/>
          <w:lang w:val="hr-HR"/>
        </w:rPr>
        <w:t>u imovinu</w:t>
      </w:r>
      <w:r w:rsidRPr="00771260">
        <w:rPr>
          <w:rFonts w:cstheme="minorHAnsi"/>
          <w:b/>
          <w:sz w:val="24"/>
          <w:szCs w:val="24"/>
          <w:lang w:val="hr-HR"/>
        </w:rPr>
        <w:t xml:space="preserve"> u pripremi, </w:t>
      </w:r>
      <w:r w:rsidRPr="00771260">
        <w:rPr>
          <w:rFonts w:cstheme="minorHAnsi"/>
          <w:sz w:val="24"/>
          <w:szCs w:val="24"/>
          <w:lang w:val="hr-HR"/>
        </w:rPr>
        <w:t xml:space="preserve">šifra 055, sadrži rashode izrade investicijsko-tehničke dokumentacije,  konzultantske usluge, usluge  izdavanja elektroenergetske suglasnosti za priključenje na električnu mrežu te rashode rješavanja imovinsko pravnih odnosa </w:t>
      </w:r>
      <w:r w:rsidR="00771260" w:rsidRPr="00771260">
        <w:rPr>
          <w:rFonts w:cstheme="minorHAnsi"/>
          <w:iCs/>
          <w:sz w:val="24"/>
          <w:szCs w:val="24"/>
          <w:lang w:val="hr-HR"/>
        </w:rPr>
        <w:t>121.654,43 eura</w:t>
      </w:r>
      <w:r w:rsidRPr="00771260">
        <w:rPr>
          <w:rFonts w:cstheme="minorHAnsi"/>
          <w:sz w:val="24"/>
          <w:szCs w:val="24"/>
          <w:lang w:val="hr-HR"/>
        </w:rPr>
        <w:t>, započeto 2015. godine</w:t>
      </w:r>
    </w:p>
    <w:p w14:paraId="5052E8FF" w14:textId="77777777" w:rsidR="00C42633" w:rsidRPr="00C7714F" w:rsidRDefault="00C42633" w:rsidP="00015C9E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19D46A62" w14:textId="2E0672C9" w:rsidR="009B5BDB" w:rsidRPr="00365027" w:rsidRDefault="00B56C27" w:rsidP="00015C9E">
      <w:pPr>
        <w:spacing w:after="0"/>
        <w:jc w:val="both"/>
        <w:rPr>
          <w:sz w:val="24"/>
          <w:szCs w:val="24"/>
          <w:lang w:val="hr-HR"/>
        </w:rPr>
      </w:pPr>
      <w:r w:rsidRPr="00365027">
        <w:rPr>
          <w:sz w:val="24"/>
          <w:szCs w:val="24"/>
          <w:lang w:val="hr-HR"/>
        </w:rPr>
        <w:t xml:space="preserve">Vrijednost dugotrajne imovine ispravlja se propisanim stopama ispravka vrijednosti sukladno Pravilniku o proračunskom računovodstvu i računskom planu. Sitan inventar otpisuje se u 100% iznosu u trenutku stavljanja u upotrebu. Imovina je evidentirana temeljem knjigovodstvene vrijednosti. </w:t>
      </w:r>
      <w:r w:rsidR="00D563A8" w:rsidRPr="00365027">
        <w:rPr>
          <w:sz w:val="24"/>
          <w:szCs w:val="24"/>
          <w:lang w:val="hr-HR"/>
        </w:rPr>
        <w:t>Temeljem odluke Općinskog načelnika izvršen je sveobuhvatan popis materijalne i nematerijalne im</w:t>
      </w:r>
      <w:r w:rsidR="00F010CC" w:rsidRPr="00365027">
        <w:rPr>
          <w:sz w:val="24"/>
          <w:szCs w:val="24"/>
          <w:lang w:val="hr-HR"/>
        </w:rPr>
        <w:t>ovine, izvršeno je usklađenje sa stanjem u poslovnim knjigama, te nisu utvrđene razlike između knjigovodstvenog i stvarnog stanja.</w:t>
      </w:r>
      <w:r w:rsidR="00A20C22" w:rsidRPr="00365027">
        <w:rPr>
          <w:sz w:val="24"/>
          <w:szCs w:val="24"/>
          <w:lang w:val="hr-HR"/>
        </w:rPr>
        <w:t xml:space="preserve"> </w:t>
      </w:r>
      <w:r w:rsidR="008E32D9" w:rsidRPr="00365027">
        <w:rPr>
          <w:sz w:val="24"/>
          <w:szCs w:val="24"/>
          <w:lang w:val="hr-HR"/>
        </w:rPr>
        <w:t xml:space="preserve">Dječji vrtić „Katarina Frankopan“ dostavilo je izvješće o obavljenom popisu imovine dane na korištenje, sa prijedlogom imovine za rashodovanje i uništenje. </w:t>
      </w:r>
    </w:p>
    <w:p w14:paraId="0501EC59" w14:textId="77777777" w:rsidR="000316AA" w:rsidRDefault="000316AA" w:rsidP="00015C9E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486E4885" w14:textId="77777777" w:rsidR="00D81A22" w:rsidRPr="00C7714F" w:rsidRDefault="00D81A22" w:rsidP="00015C9E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335BA4A8" w14:textId="57CECF8B" w:rsidR="00D75287" w:rsidRPr="00365027" w:rsidRDefault="004A70B8" w:rsidP="00D75287">
      <w:pPr>
        <w:spacing w:after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Bilješka br. 11</w:t>
      </w:r>
      <w:r w:rsidR="00D75287" w:rsidRPr="00365027">
        <w:rPr>
          <w:b/>
          <w:sz w:val="24"/>
          <w:szCs w:val="24"/>
          <w:lang w:val="hr-HR"/>
        </w:rPr>
        <w:t>. šifra 1</w:t>
      </w:r>
    </w:p>
    <w:p w14:paraId="410B4CF9" w14:textId="51CD1B86" w:rsidR="00113704" w:rsidRPr="006862BE" w:rsidRDefault="00D75287" w:rsidP="00B76FC6">
      <w:pPr>
        <w:spacing w:after="0"/>
        <w:jc w:val="both"/>
        <w:rPr>
          <w:sz w:val="24"/>
          <w:szCs w:val="24"/>
          <w:lang w:val="hr-HR"/>
        </w:rPr>
      </w:pPr>
      <w:r w:rsidRPr="006862BE">
        <w:rPr>
          <w:sz w:val="24"/>
          <w:szCs w:val="24"/>
          <w:lang w:val="hr-HR"/>
        </w:rPr>
        <w:t xml:space="preserve">Evidentirano je </w:t>
      </w:r>
      <w:r w:rsidR="006862BE" w:rsidRPr="006862BE">
        <w:rPr>
          <w:sz w:val="24"/>
          <w:szCs w:val="24"/>
          <w:lang w:val="hr-HR"/>
        </w:rPr>
        <w:t>poveća</w:t>
      </w:r>
      <w:r w:rsidR="00F051F1" w:rsidRPr="006862BE">
        <w:rPr>
          <w:sz w:val="24"/>
          <w:szCs w:val="24"/>
          <w:lang w:val="hr-HR"/>
        </w:rPr>
        <w:t>nje</w:t>
      </w:r>
      <w:r w:rsidRPr="006862BE">
        <w:rPr>
          <w:sz w:val="24"/>
          <w:szCs w:val="24"/>
          <w:lang w:val="hr-HR"/>
        </w:rPr>
        <w:t xml:space="preserve"> </w:t>
      </w:r>
      <w:r w:rsidR="00113704" w:rsidRPr="006862BE">
        <w:rPr>
          <w:sz w:val="24"/>
          <w:szCs w:val="24"/>
          <w:lang w:val="hr-HR"/>
        </w:rPr>
        <w:t>finan</w:t>
      </w:r>
      <w:r w:rsidR="009E3304">
        <w:rPr>
          <w:sz w:val="24"/>
          <w:szCs w:val="24"/>
          <w:lang w:val="hr-HR"/>
        </w:rPr>
        <w:t xml:space="preserve">cijske </w:t>
      </w:r>
      <w:r w:rsidR="00113704" w:rsidRPr="006862BE">
        <w:rPr>
          <w:sz w:val="24"/>
          <w:szCs w:val="24"/>
          <w:lang w:val="hr-HR"/>
        </w:rPr>
        <w:t>imovin</w:t>
      </w:r>
      <w:r w:rsidR="009E3304">
        <w:rPr>
          <w:sz w:val="24"/>
          <w:szCs w:val="24"/>
          <w:lang w:val="hr-HR"/>
        </w:rPr>
        <w:t>e</w:t>
      </w:r>
      <w:r w:rsidR="00113704" w:rsidRPr="006862BE">
        <w:rPr>
          <w:sz w:val="24"/>
          <w:szCs w:val="24"/>
          <w:lang w:val="hr-HR"/>
        </w:rPr>
        <w:t xml:space="preserve"> </w:t>
      </w:r>
      <w:r w:rsidR="00F051F1" w:rsidRPr="006862BE">
        <w:rPr>
          <w:sz w:val="24"/>
          <w:szCs w:val="24"/>
          <w:lang w:val="hr-HR"/>
        </w:rPr>
        <w:t xml:space="preserve">od </w:t>
      </w:r>
      <w:r w:rsidR="006862BE" w:rsidRPr="006862BE">
        <w:rPr>
          <w:sz w:val="24"/>
          <w:szCs w:val="24"/>
          <w:lang w:val="hr-HR"/>
        </w:rPr>
        <w:t>1</w:t>
      </w:r>
      <w:r w:rsidR="00F051F1" w:rsidRPr="006862BE">
        <w:rPr>
          <w:sz w:val="24"/>
          <w:szCs w:val="24"/>
          <w:lang w:val="hr-HR"/>
        </w:rPr>
        <w:t>,</w:t>
      </w:r>
      <w:r w:rsidR="006862BE" w:rsidRPr="006862BE">
        <w:rPr>
          <w:sz w:val="24"/>
          <w:szCs w:val="24"/>
          <w:lang w:val="hr-HR"/>
        </w:rPr>
        <w:t>7</w:t>
      </w:r>
      <w:r w:rsidR="00E6354B" w:rsidRPr="006862BE">
        <w:rPr>
          <w:sz w:val="24"/>
          <w:szCs w:val="24"/>
          <w:lang w:val="hr-HR"/>
        </w:rPr>
        <w:t>%</w:t>
      </w:r>
      <w:r w:rsidR="003D45F7" w:rsidRPr="006862BE">
        <w:rPr>
          <w:sz w:val="24"/>
          <w:szCs w:val="24"/>
          <w:lang w:val="hr-HR"/>
        </w:rPr>
        <w:t xml:space="preserve">. </w:t>
      </w:r>
    </w:p>
    <w:p w14:paraId="5B27C518" w14:textId="77777777" w:rsidR="006A4233" w:rsidRPr="00C7714F" w:rsidRDefault="006A4233" w:rsidP="009E3304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color w:val="FF0000"/>
          <w:u w:val="single"/>
          <w:lang w:val="hr-HR"/>
        </w:rPr>
      </w:pPr>
    </w:p>
    <w:p w14:paraId="747C7ADD" w14:textId="26C25A24" w:rsidR="007136D3" w:rsidRPr="00703BDB" w:rsidRDefault="007136D3" w:rsidP="005E2AA5">
      <w:pPr>
        <w:tabs>
          <w:tab w:val="decimal" w:pos="444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Calibri" w:hAnsi="Calibri"/>
          <w:u w:val="single"/>
          <w:lang w:val="hr-HR"/>
        </w:rPr>
      </w:pPr>
      <w:r w:rsidRPr="00703BDB">
        <w:rPr>
          <w:rFonts w:ascii="Calibri" w:hAnsi="Calibri"/>
          <w:u w:val="single"/>
          <w:lang w:val="hr-HR"/>
        </w:rPr>
        <w:t>Grafikon 3. Struktura financijske imovine</w:t>
      </w:r>
    </w:p>
    <w:p w14:paraId="097CFAD2" w14:textId="4477BA14" w:rsidR="003D45F7" w:rsidRPr="00C7714F" w:rsidRDefault="007136D3" w:rsidP="007136D3">
      <w:pPr>
        <w:spacing w:after="0" w:line="240" w:lineRule="auto"/>
        <w:jc w:val="center"/>
        <w:rPr>
          <w:color w:val="FF0000"/>
          <w:sz w:val="24"/>
          <w:szCs w:val="24"/>
          <w:lang w:val="hr-HR"/>
        </w:rPr>
      </w:pPr>
      <w:r w:rsidRPr="00C7714F">
        <w:rPr>
          <w:noProof/>
          <w:color w:val="FF0000"/>
          <w:lang w:val="hr-HR" w:eastAsia="hr-HR"/>
        </w:rPr>
        <w:drawing>
          <wp:inline distT="0" distB="0" distL="0" distR="0" wp14:anchorId="402A5800" wp14:editId="18FC296B">
            <wp:extent cx="4667250" cy="248602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CDB116" w14:textId="77777777" w:rsidR="004A70B8" w:rsidRDefault="004A70B8" w:rsidP="00390FA3">
      <w:pPr>
        <w:spacing w:after="0"/>
        <w:jc w:val="both"/>
        <w:rPr>
          <w:b/>
          <w:sz w:val="24"/>
          <w:szCs w:val="24"/>
          <w:lang w:val="hr-HR"/>
        </w:rPr>
      </w:pPr>
    </w:p>
    <w:p w14:paraId="4B6F962C" w14:textId="77777777" w:rsidR="0023788F" w:rsidRDefault="0023788F" w:rsidP="00390FA3">
      <w:pPr>
        <w:spacing w:after="0"/>
        <w:jc w:val="both"/>
        <w:rPr>
          <w:b/>
          <w:sz w:val="24"/>
          <w:szCs w:val="24"/>
          <w:lang w:val="hr-HR"/>
        </w:rPr>
      </w:pPr>
    </w:p>
    <w:p w14:paraId="13B5EEE6" w14:textId="5790CDCA" w:rsidR="00390FA3" w:rsidRPr="00946FE0" w:rsidRDefault="00390FA3" w:rsidP="00390FA3">
      <w:pPr>
        <w:spacing w:after="0"/>
        <w:jc w:val="both"/>
        <w:rPr>
          <w:b/>
          <w:sz w:val="24"/>
          <w:szCs w:val="24"/>
          <w:lang w:val="hr-HR"/>
        </w:rPr>
      </w:pPr>
      <w:r w:rsidRPr="00946FE0">
        <w:rPr>
          <w:b/>
          <w:sz w:val="24"/>
          <w:szCs w:val="24"/>
          <w:lang w:val="hr-HR"/>
        </w:rPr>
        <w:t>Bilješka br. 1</w:t>
      </w:r>
      <w:r w:rsidR="004A70B8">
        <w:rPr>
          <w:b/>
          <w:sz w:val="24"/>
          <w:szCs w:val="24"/>
          <w:lang w:val="hr-HR"/>
        </w:rPr>
        <w:t>2</w:t>
      </w:r>
      <w:r w:rsidRPr="00946FE0">
        <w:rPr>
          <w:b/>
          <w:sz w:val="24"/>
          <w:szCs w:val="24"/>
          <w:lang w:val="hr-HR"/>
        </w:rPr>
        <w:t>. šifra 11</w:t>
      </w:r>
    </w:p>
    <w:p w14:paraId="6E91D31E" w14:textId="01E277C9" w:rsidR="00113704" w:rsidRPr="00C90669" w:rsidRDefault="00C90669" w:rsidP="00C90669">
      <w:pPr>
        <w:jc w:val="both"/>
        <w:rPr>
          <w:sz w:val="24"/>
          <w:szCs w:val="24"/>
          <w:lang w:val="hr-HR"/>
        </w:rPr>
      </w:pPr>
      <w:r w:rsidRPr="00C45CBC">
        <w:rPr>
          <w:sz w:val="24"/>
          <w:szCs w:val="24"/>
          <w:lang w:val="hr-HR"/>
        </w:rPr>
        <w:t>Stanje novčanih sredstava na kraju godine bilježi povećanje u odnosu na prethodnu godinu, a sastoje se od sredstava na žiro računu 293.138,18 eura, izdvojenih sredstava na posebnom računu za izvlaštenje zemljišta za formiranje prometnice 3.432,17 eura, sredstava u blagajni 445,31 euro, te neraspoređenih sredstava zajedničkih prihoda spomeničke rente 563,88 i naknade za promjenu namjene poljloprivrednog zemljišta u građevinsko 230,98 eura</w:t>
      </w:r>
      <w:r w:rsidRPr="00C90669">
        <w:rPr>
          <w:sz w:val="24"/>
          <w:szCs w:val="24"/>
          <w:lang w:val="hr-HR"/>
        </w:rPr>
        <w:t xml:space="preserve">. </w:t>
      </w:r>
      <w:r w:rsidR="00DA5FF6" w:rsidRPr="00C90669">
        <w:rPr>
          <w:rFonts w:ascii="Calibri" w:hAnsi="Calibri"/>
          <w:sz w:val="24"/>
          <w:szCs w:val="24"/>
          <w:lang w:val="hr-HR"/>
        </w:rPr>
        <w:t xml:space="preserve">U odnosu na </w:t>
      </w:r>
      <w:r w:rsidRPr="00C90669">
        <w:rPr>
          <w:rFonts w:ascii="Calibri" w:hAnsi="Calibri"/>
          <w:sz w:val="24"/>
          <w:szCs w:val="24"/>
          <w:lang w:val="hr-HR"/>
        </w:rPr>
        <w:t>prethodnu godinu</w:t>
      </w:r>
      <w:r w:rsidR="00DA5FF6" w:rsidRPr="00C90669">
        <w:rPr>
          <w:rFonts w:ascii="Calibri" w:hAnsi="Calibri"/>
          <w:sz w:val="24"/>
          <w:szCs w:val="24"/>
          <w:lang w:val="hr-HR"/>
        </w:rPr>
        <w:t xml:space="preserve"> evidentirano je </w:t>
      </w:r>
      <w:r w:rsidRPr="00C90669">
        <w:rPr>
          <w:rFonts w:ascii="Calibri" w:hAnsi="Calibri"/>
          <w:sz w:val="24"/>
          <w:szCs w:val="24"/>
          <w:lang w:val="hr-HR"/>
        </w:rPr>
        <w:t>povećanje</w:t>
      </w:r>
      <w:r w:rsidR="00DA5FF6" w:rsidRPr="00C90669">
        <w:rPr>
          <w:rFonts w:ascii="Calibri" w:hAnsi="Calibri"/>
          <w:sz w:val="24"/>
          <w:szCs w:val="24"/>
          <w:lang w:val="hr-HR"/>
        </w:rPr>
        <w:t xml:space="preserve"> </w:t>
      </w:r>
      <w:r w:rsidR="00390FA3" w:rsidRPr="00C90669">
        <w:rPr>
          <w:rFonts w:ascii="Calibri" w:hAnsi="Calibri"/>
          <w:sz w:val="24"/>
          <w:szCs w:val="24"/>
          <w:lang w:val="hr-HR"/>
        </w:rPr>
        <w:t>od</w:t>
      </w:r>
      <w:r w:rsidR="00BC77EA" w:rsidRPr="00C90669">
        <w:rPr>
          <w:rFonts w:ascii="Calibri" w:hAnsi="Calibri"/>
          <w:sz w:val="24"/>
          <w:szCs w:val="24"/>
          <w:lang w:val="hr-HR"/>
        </w:rPr>
        <w:t xml:space="preserve"> </w:t>
      </w:r>
      <w:r w:rsidRPr="00C90669">
        <w:rPr>
          <w:rFonts w:ascii="Calibri" w:hAnsi="Calibri"/>
          <w:sz w:val="24"/>
          <w:szCs w:val="24"/>
          <w:lang w:val="hr-HR"/>
        </w:rPr>
        <w:t>68</w:t>
      </w:r>
      <w:r w:rsidR="00390FA3" w:rsidRPr="00C90669">
        <w:rPr>
          <w:rFonts w:ascii="Calibri" w:hAnsi="Calibri"/>
          <w:sz w:val="24"/>
          <w:szCs w:val="24"/>
          <w:lang w:val="hr-HR"/>
        </w:rPr>
        <w:t>,7</w:t>
      </w:r>
      <w:r w:rsidR="00DA5FF6" w:rsidRPr="00C90669">
        <w:rPr>
          <w:rFonts w:ascii="Calibri" w:hAnsi="Calibri"/>
          <w:sz w:val="24"/>
          <w:szCs w:val="24"/>
          <w:lang w:val="hr-HR"/>
        </w:rPr>
        <w:t>%.</w:t>
      </w:r>
    </w:p>
    <w:p w14:paraId="79742F53" w14:textId="7FB082D8" w:rsidR="00F61873" w:rsidRPr="00F61873" w:rsidRDefault="00F61873" w:rsidP="00F61873">
      <w:pPr>
        <w:spacing w:after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Bilješka br. 1</w:t>
      </w:r>
      <w:r w:rsidR="004A70B8">
        <w:rPr>
          <w:b/>
          <w:sz w:val="24"/>
          <w:szCs w:val="24"/>
          <w:lang w:val="hr-HR"/>
        </w:rPr>
        <w:t>3</w:t>
      </w:r>
      <w:r>
        <w:rPr>
          <w:b/>
          <w:sz w:val="24"/>
          <w:szCs w:val="24"/>
          <w:lang w:val="hr-HR"/>
        </w:rPr>
        <w:t>. šifra 1111</w:t>
      </w:r>
    </w:p>
    <w:p w14:paraId="12F0C092" w14:textId="61F98CA4" w:rsidR="00F61873" w:rsidRDefault="00F61873" w:rsidP="00390FA3">
      <w:pPr>
        <w:spacing w:after="0"/>
        <w:jc w:val="both"/>
        <w:rPr>
          <w:b/>
          <w:sz w:val="24"/>
          <w:szCs w:val="24"/>
          <w:lang w:val="hr-HR"/>
        </w:rPr>
      </w:pPr>
      <w:r w:rsidRPr="00F61873">
        <w:rPr>
          <w:sz w:val="24"/>
          <w:szCs w:val="24"/>
          <w:lang w:val="hr-HR"/>
        </w:rPr>
        <w:t>Na dan 31. prosnca 2023. godine evidentirana su</w:t>
      </w:r>
      <w:r>
        <w:rPr>
          <w:sz w:val="24"/>
          <w:szCs w:val="24"/>
          <w:lang w:val="hr-HR"/>
        </w:rPr>
        <w:t xml:space="preserve"> sredstva na računu Hrvatske narodne banke s osnova </w:t>
      </w:r>
      <w:r w:rsidRPr="00F61873">
        <w:rPr>
          <w:sz w:val="24"/>
          <w:szCs w:val="24"/>
          <w:lang w:val="hr-HR"/>
        </w:rPr>
        <w:t>neraspoređen</w:t>
      </w:r>
      <w:r>
        <w:rPr>
          <w:sz w:val="24"/>
          <w:szCs w:val="24"/>
          <w:lang w:val="hr-HR"/>
        </w:rPr>
        <w:t>ih</w:t>
      </w:r>
      <w:r w:rsidRPr="00F61873">
        <w:rPr>
          <w:sz w:val="24"/>
          <w:szCs w:val="24"/>
          <w:lang w:val="hr-HR"/>
        </w:rPr>
        <w:t xml:space="preserve"> sredst</w:t>
      </w:r>
      <w:r>
        <w:rPr>
          <w:sz w:val="24"/>
          <w:szCs w:val="24"/>
          <w:lang w:val="hr-HR"/>
        </w:rPr>
        <w:t>a</w:t>
      </w:r>
      <w:r w:rsidRPr="00F61873">
        <w:rPr>
          <w:sz w:val="24"/>
          <w:szCs w:val="24"/>
          <w:lang w:val="hr-HR"/>
        </w:rPr>
        <w:t>va zajedničkih prihoda</w:t>
      </w:r>
      <w:r>
        <w:rPr>
          <w:sz w:val="24"/>
          <w:szCs w:val="24"/>
          <w:lang w:val="hr-HR"/>
        </w:rPr>
        <w:t xml:space="preserve"> -</w:t>
      </w:r>
      <w:r w:rsidRPr="00C45CBC">
        <w:rPr>
          <w:sz w:val="24"/>
          <w:szCs w:val="24"/>
          <w:lang w:val="hr-HR"/>
        </w:rPr>
        <w:t xml:space="preserve"> spomeničke rente 563,88 i naknade za promjenu namjene poljloprivrednog zemljišta u građevinsko 230,98 eura</w:t>
      </w:r>
      <w:r w:rsidR="007516F1">
        <w:rPr>
          <w:sz w:val="24"/>
          <w:szCs w:val="24"/>
          <w:lang w:val="hr-HR"/>
        </w:rPr>
        <w:t>, a koja su raspoređena prvog radnog dana 2024. godine.</w:t>
      </w:r>
    </w:p>
    <w:p w14:paraId="39186F57" w14:textId="77777777" w:rsidR="00F61873" w:rsidRDefault="00F61873" w:rsidP="00390FA3">
      <w:pPr>
        <w:spacing w:after="0"/>
        <w:jc w:val="both"/>
        <w:rPr>
          <w:b/>
          <w:sz w:val="24"/>
          <w:szCs w:val="24"/>
          <w:lang w:val="hr-HR"/>
        </w:rPr>
      </w:pPr>
    </w:p>
    <w:p w14:paraId="5CB24678" w14:textId="4542BA5F" w:rsidR="00390FA3" w:rsidRPr="00F61873" w:rsidRDefault="00390FA3" w:rsidP="00390FA3">
      <w:pPr>
        <w:spacing w:after="0"/>
        <w:jc w:val="both"/>
        <w:rPr>
          <w:b/>
          <w:sz w:val="24"/>
          <w:szCs w:val="24"/>
          <w:lang w:val="hr-HR"/>
        </w:rPr>
      </w:pPr>
      <w:r w:rsidRPr="00F61873">
        <w:rPr>
          <w:b/>
          <w:sz w:val="24"/>
          <w:szCs w:val="24"/>
          <w:lang w:val="hr-HR"/>
        </w:rPr>
        <w:t>Bilješka br. 1</w:t>
      </w:r>
      <w:r w:rsidR="004A70B8">
        <w:rPr>
          <w:b/>
          <w:sz w:val="24"/>
          <w:szCs w:val="24"/>
          <w:lang w:val="hr-HR"/>
        </w:rPr>
        <w:t>4</w:t>
      </w:r>
      <w:r w:rsidRPr="00F61873">
        <w:rPr>
          <w:b/>
          <w:sz w:val="24"/>
          <w:szCs w:val="24"/>
          <w:lang w:val="hr-HR"/>
        </w:rPr>
        <w:t>. šifra 1112</w:t>
      </w:r>
    </w:p>
    <w:p w14:paraId="0F7933D2" w14:textId="03BC287A" w:rsidR="00113704" w:rsidRPr="00F61873" w:rsidRDefault="00113704" w:rsidP="0011370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F61873">
        <w:rPr>
          <w:rFonts w:ascii="Calibri" w:hAnsi="Calibri"/>
          <w:sz w:val="24"/>
          <w:szCs w:val="24"/>
          <w:lang w:val="hr-HR"/>
        </w:rPr>
        <w:t>Općina Baška obavljala je novčano poslovanje putem žiro računa otvorenog kod Erste &amp; Steiermärkische bank d.d. IBAN broj HR2624020061800800001. Novčanim sredstvima na žiro računu prema potpisnom kartonu pojedinačno raspolaže dvoje potpisnika.</w:t>
      </w:r>
    </w:p>
    <w:p w14:paraId="37C5C80C" w14:textId="77777777" w:rsidR="008730D1" w:rsidRPr="00C7714F" w:rsidRDefault="008730D1" w:rsidP="00113704">
      <w:pPr>
        <w:spacing w:after="0"/>
        <w:jc w:val="both"/>
        <w:rPr>
          <w:rFonts w:ascii="Calibri" w:hAnsi="Calibri"/>
          <w:b/>
          <w:color w:val="FF0000"/>
          <w:sz w:val="24"/>
          <w:szCs w:val="24"/>
          <w:lang w:val="hr-HR"/>
        </w:rPr>
      </w:pPr>
    </w:p>
    <w:p w14:paraId="12E0F9CB" w14:textId="77777777" w:rsidR="0023788F" w:rsidRDefault="0023788F" w:rsidP="00390FA3">
      <w:pPr>
        <w:spacing w:after="0"/>
        <w:jc w:val="both"/>
        <w:rPr>
          <w:b/>
          <w:sz w:val="24"/>
          <w:szCs w:val="24"/>
          <w:lang w:val="hr-HR"/>
        </w:rPr>
      </w:pPr>
    </w:p>
    <w:p w14:paraId="403F6BC8" w14:textId="66A5D6F0" w:rsidR="00390FA3" w:rsidRPr="00F61873" w:rsidRDefault="00390FA3" w:rsidP="00390FA3">
      <w:pPr>
        <w:spacing w:after="0"/>
        <w:jc w:val="both"/>
        <w:rPr>
          <w:b/>
          <w:sz w:val="24"/>
          <w:szCs w:val="24"/>
          <w:lang w:val="hr-HR"/>
        </w:rPr>
      </w:pPr>
      <w:r w:rsidRPr="00F61873">
        <w:rPr>
          <w:b/>
          <w:sz w:val="24"/>
          <w:szCs w:val="24"/>
          <w:lang w:val="hr-HR"/>
        </w:rPr>
        <w:t>Bilješka br. 1</w:t>
      </w:r>
      <w:r w:rsidR="004A70B8">
        <w:rPr>
          <w:b/>
          <w:sz w:val="24"/>
          <w:szCs w:val="24"/>
          <w:lang w:val="hr-HR"/>
        </w:rPr>
        <w:t>5</w:t>
      </w:r>
      <w:r w:rsidRPr="00F61873">
        <w:rPr>
          <w:b/>
          <w:sz w:val="24"/>
          <w:szCs w:val="24"/>
          <w:lang w:val="hr-HR"/>
        </w:rPr>
        <w:t>. šifra 112</w:t>
      </w:r>
    </w:p>
    <w:p w14:paraId="1F6215B7" w14:textId="7ED31A15" w:rsidR="00113704" w:rsidRPr="00F61873" w:rsidRDefault="008C26EA" w:rsidP="0011370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F61873">
        <w:rPr>
          <w:rFonts w:ascii="Calibri" w:hAnsi="Calibri"/>
          <w:sz w:val="24"/>
          <w:szCs w:val="24"/>
          <w:lang w:val="hr-HR"/>
        </w:rPr>
        <w:t>U 2014. godini</w:t>
      </w:r>
      <w:r w:rsidR="00113704" w:rsidRPr="00F61873">
        <w:rPr>
          <w:rFonts w:ascii="Calibri" w:hAnsi="Calibri"/>
          <w:sz w:val="24"/>
          <w:szCs w:val="24"/>
          <w:lang w:val="hr-HR"/>
        </w:rPr>
        <w:t xml:space="preserve"> otvoren je transakcijski račun za posebne namjene u svrhu deponiranja sredstava za postupak izvlaštenja za rekonstrukciju ulice Labic u Jurandvoru, k.č. 6115/4 k.o. Baška, 36 m².  </w:t>
      </w:r>
    </w:p>
    <w:p w14:paraId="10E7D304" w14:textId="77777777" w:rsidR="008730D1" w:rsidRPr="00C7714F" w:rsidRDefault="008730D1" w:rsidP="00113704">
      <w:pPr>
        <w:spacing w:after="0"/>
        <w:rPr>
          <w:rFonts w:ascii="Calibri" w:hAnsi="Calibri"/>
          <w:b/>
          <w:color w:val="FF0000"/>
          <w:sz w:val="24"/>
          <w:szCs w:val="24"/>
          <w:lang w:val="hr-HR"/>
        </w:rPr>
      </w:pPr>
    </w:p>
    <w:p w14:paraId="2EEB3879" w14:textId="7118F6A1" w:rsidR="00390FA3" w:rsidRPr="00CA2687" w:rsidRDefault="00390FA3" w:rsidP="00390FA3">
      <w:pPr>
        <w:spacing w:after="0"/>
        <w:jc w:val="both"/>
        <w:rPr>
          <w:b/>
          <w:sz w:val="24"/>
          <w:szCs w:val="24"/>
          <w:lang w:val="hr-HR"/>
        </w:rPr>
      </w:pPr>
      <w:r w:rsidRPr="00CA2687">
        <w:rPr>
          <w:b/>
          <w:sz w:val="24"/>
          <w:szCs w:val="24"/>
          <w:lang w:val="hr-HR"/>
        </w:rPr>
        <w:t>Bilješka br. 1</w:t>
      </w:r>
      <w:r w:rsidR="004A70B8">
        <w:rPr>
          <w:b/>
          <w:sz w:val="24"/>
          <w:szCs w:val="24"/>
          <w:lang w:val="hr-HR"/>
        </w:rPr>
        <w:t>6</w:t>
      </w:r>
      <w:r w:rsidRPr="00CA2687">
        <w:rPr>
          <w:b/>
          <w:sz w:val="24"/>
          <w:szCs w:val="24"/>
          <w:lang w:val="hr-HR"/>
        </w:rPr>
        <w:t>. šifra 113</w:t>
      </w:r>
    </w:p>
    <w:p w14:paraId="45549DE3" w14:textId="5460E094" w:rsidR="00300D2B" w:rsidRPr="00CA2687" w:rsidRDefault="00113704" w:rsidP="00627DA2">
      <w:pPr>
        <w:spacing w:after="0"/>
        <w:jc w:val="both"/>
        <w:rPr>
          <w:sz w:val="24"/>
          <w:szCs w:val="24"/>
          <w:lang w:val="hr-HR"/>
        </w:rPr>
      </w:pPr>
      <w:r w:rsidRPr="00CA2687">
        <w:rPr>
          <w:rFonts w:ascii="Calibri" w:hAnsi="Calibri"/>
          <w:sz w:val="24"/>
          <w:szCs w:val="24"/>
          <w:lang w:val="hr-HR"/>
        </w:rPr>
        <w:t xml:space="preserve">Blagajničko poslovanje vođeno je u skladu s propisima o poslovanju gotovinom. </w:t>
      </w:r>
      <w:r w:rsidR="00BF142D" w:rsidRPr="00CA2687">
        <w:rPr>
          <w:sz w:val="24"/>
          <w:szCs w:val="24"/>
          <w:lang w:val="hr-HR"/>
        </w:rPr>
        <w:t>P</w:t>
      </w:r>
      <w:r w:rsidR="00390FA3" w:rsidRPr="00CA2687">
        <w:rPr>
          <w:sz w:val="24"/>
          <w:szCs w:val="24"/>
          <w:lang w:val="hr-HR"/>
        </w:rPr>
        <w:t xml:space="preserve">ovjerenstvo za popis utvrdilo je da </w:t>
      </w:r>
      <w:r w:rsidR="00B40417" w:rsidRPr="00CA2687">
        <w:rPr>
          <w:sz w:val="24"/>
          <w:szCs w:val="24"/>
          <w:lang w:val="hr-HR"/>
        </w:rPr>
        <w:t xml:space="preserve">stanje </w:t>
      </w:r>
      <w:r w:rsidRPr="00CA2687">
        <w:rPr>
          <w:sz w:val="24"/>
          <w:szCs w:val="24"/>
          <w:lang w:val="hr-HR"/>
        </w:rPr>
        <w:t>knjigovodstven</w:t>
      </w:r>
      <w:r w:rsidR="00B40417" w:rsidRPr="00CA2687">
        <w:rPr>
          <w:sz w:val="24"/>
          <w:szCs w:val="24"/>
          <w:lang w:val="hr-HR"/>
        </w:rPr>
        <w:t>e</w:t>
      </w:r>
      <w:r w:rsidRPr="00CA2687">
        <w:rPr>
          <w:sz w:val="24"/>
          <w:szCs w:val="24"/>
          <w:lang w:val="hr-HR"/>
        </w:rPr>
        <w:t xml:space="preserve"> evidencij</w:t>
      </w:r>
      <w:r w:rsidR="00B40417" w:rsidRPr="00CA2687">
        <w:rPr>
          <w:sz w:val="24"/>
          <w:szCs w:val="24"/>
          <w:lang w:val="hr-HR"/>
        </w:rPr>
        <w:t>e odgovara</w:t>
      </w:r>
      <w:r w:rsidRPr="00CA2687">
        <w:rPr>
          <w:sz w:val="24"/>
          <w:szCs w:val="24"/>
          <w:lang w:val="hr-HR"/>
        </w:rPr>
        <w:t xml:space="preserve"> stanju blagajne prema blagajničkom izvještaju.</w:t>
      </w:r>
    </w:p>
    <w:p w14:paraId="660E7EB9" w14:textId="77777777" w:rsidR="00390FA3" w:rsidRPr="00CA2687" w:rsidRDefault="00390FA3" w:rsidP="00113704">
      <w:pPr>
        <w:spacing w:after="0"/>
        <w:rPr>
          <w:b/>
          <w:sz w:val="24"/>
          <w:szCs w:val="24"/>
          <w:lang w:val="hr-HR"/>
        </w:rPr>
      </w:pPr>
    </w:p>
    <w:p w14:paraId="2B540748" w14:textId="3ABB8185" w:rsidR="00372964" w:rsidRPr="00BF1C41" w:rsidRDefault="00372964" w:rsidP="00372964">
      <w:pPr>
        <w:spacing w:after="0"/>
        <w:jc w:val="both"/>
        <w:rPr>
          <w:b/>
          <w:sz w:val="24"/>
          <w:szCs w:val="24"/>
          <w:lang w:val="hr-HR"/>
        </w:rPr>
      </w:pPr>
      <w:r w:rsidRPr="00BF1C41">
        <w:rPr>
          <w:b/>
          <w:sz w:val="24"/>
          <w:szCs w:val="24"/>
          <w:lang w:val="hr-HR"/>
        </w:rPr>
        <w:t>Bilješka br. 1</w:t>
      </w:r>
      <w:r w:rsidR="004A70B8">
        <w:rPr>
          <w:b/>
          <w:sz w:val="24"/>
          <w:szCs w:val="24"/>
          <w:lang w:val="hr-HR"/>
        </w:rPr>
        <w:t>7</w:t>
      </w:r>
      <w:r w:rsidRPr="00BF1C41">
        <w:rPr>
          <w:b/>
          <w:sz w:val="24"/>
          <w:szCs w:val="24"/>
          <w:lang w:val="hr-HR"/>
        </w:rPr>
        <w:t>. šifra 12</w:t>
      </w:r>
    </w:p>
    <w:p w14:paraId="22C346D8" w14:textId="5C1DE36F" w:rsidR="008A4DFA" w:rsidRPr="00BF1C41" w:rsidRDefault="00113704" w:rsidP="003D45F7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BF1C41">
        <w:rPr>
          <w:sz w:val="24"/>
          <w:szCs w:val="24"/>
          <w:lang w:val="hr-HR"/>
        </w:rPr>
        <w:t xml:space="preserve">Saldo potraživanja za depozite, jamčevne pologe i </w:t>
      </w:r>
      <w:r w:rsidR="003D45F7" w:rsidRPr="00BF1C41">
        <w:rPr>
          <w:sz w:val="24"/>
          <w:szCs w:val="24"/>
          <w:lang w:val="hr-HR"/>
        </w:rPr>
        <w:t xml:space="preserve">potraživanja od zaposlenih sastoji se od potraživanja </w:t>
      </w:r>
      <w:r w:rsidR="008A4DFA" w:rsidRPr="00BF1C41">
        <w:rPr>
          <w:rFonts w:cstheme="minorHAnsi"/>
          <w:sz w:val="24"/>
          <w:szCs w:val="24"/>
          <w:lang w:val="hr-HR"/>
        </w:rPr>
        <w:t>za poreze</w:t>
      </w:r>
      <w:r w:rsidR="00372964" w:rsidRPr="00BF1C41">
        <w:rPr>
          <w:rFonts w:cstheme="minorHAnsi"/>
          <w:sz w:val="24"/>
          <w:szCs w:val="24"/>
          <w:lang w:val="hr-HR"/>
        </w:rPr>
        <w:t>,</w:t>
      </w:r>
      <w:r w:rsidR="003D45F7" w:rsidRPr="00BF1C41">
        <w:rPr>
          <w:rFonts w:cstheme="minorHAnsi"/>
          <w:sz w:val="24"/>
          <w:szCs w:val="24"/>
          <w:lang w:val="hr-HR"/>
        </w:rPr>
        <w:t xml:space="preserve"> </w:t>
      </w:r>
      <w:r w:rsidR="00372964" w:rsidRPr="00BF1C41">
        <w:rPr>
          <w:rFonts w:cstheme="minorHAnsi"/>
          <w:sz w:val="24"/>
          <w:szCs w:val="24"/>
          <w:u w:val="single"/>
          <w:lang w:val="hr-HR"/>
        </w:rPr>
        <w:t>šifra 124</w:t>
      </w:r>
      <w:r w:rsidR="003D45F7" w:rsidRPr="00BF1C41">
        <w:rPr>
          <w:rFonts w:cstheme="minorHAnsi"/>
          <w:sz w:val="24"/>
          <w:szCs w:val="24"/>
          <w:lang w:val="hr-HR"/>
        </w:rPr>
        <w:t xml:space="preserve"> i ostala potraživanja</w:t>
      </w:r>
      <w:r w:rsidR="00372964" w:rsidRPr="00BF1C41">
        <w:rPr>
          <w:rFonts w:cstheme="minorHAnsi"/>
          <w:sz w:val="24"/>
          <w:szCs w:val="24"/>
          <w:lang w:val="hr-HR"/>
        </w:rPr>
        <w:t xml:space="preserve">, </w:t>
      </w:r>
      <w:r w:rsidR="00372964" w:rsidRPr="00BF1C41">
        <w:rPr>
          <w:rFonts w:cstheme="minorHAnsi"/>
          <w:sz w:val="24"/>
          <w:szCs w:val="24"/>
          <w:u w:val="single"/>
          <w:lang w:val="hr-HR"/>
        </w:rPr>
        <w:t>šifra 129</w:t>
      </w:r>
      <w:r w:rsidR="00A77608" w:rsidRPr="00BF1C41">
        <w:rPr>
          <w:rFonts w:cstheme="minorHAnsi"/>
          <w:sz w:val="24"/>
          <w:szCs w:val="24"/>
          <w:u w:val="single"/>
          <w:lang w:val="hr-HR"/>
        </w:rPr>
        <w:t>,</w:t>
      </w:r>
      <w:r w:rsidR="003D45F7" w:rsidRPr="00BF1C41">
        <w:rPr>
          <w:rFonts w:cstheme="minorHAnsi"/>
          <w:sz w:val="24"/>
          <w:szCs w:val="24"/>
          <w:lang w:val="hr-HR"/>
        </w:rPr>
        <w:t xml:space="preserve"> </w:t>
      </w:r>
      <w:r w:rsidR="008A4DFA" w:rsidRPr="00BF1C41">
        <w:rPr>
          <w:rFonts w:cstheme="minorHAnsi"/>
          <w:sz w:val="24"/>
          <w:szCs w:val="24"/>
          <w:lang w:val="hr-HR"/>
        </w:rPr>
        <w:t>za plaćene predujmove.</w:t>
      </w:r>
    </w:p>
    <w:p w14:paraId="388195D3" w14:textId="77777777" w:rsidR="00113704" w:rsidRPr="00C7714F" w:rsidRDefault="00113704" w:rsidP="00113704">
      <w:pPr>
        <w:spacing w:after="0"/>
        <w:rPr>
          <w:color w:val="FF0000"/>
          <w:sz w:val="24"/>
          <w:szCs w:val="24"/>
          <w:lang w:val="hr-HR"/>
        </w:rPr>
      </w:pPr>
    </w:p>
    <w:p w14:paraId="12E4337A" w14:textId="1C0179A6" w:rsidR="00A77608" w:rsidRPr="00BF1C41" w:rsidRDefault="00A77608" w:rsidP="00A77608">
      <w:pPr>
        <w:spacing w:after="0"/>
        <w:jc w:val="both"/>
        <w:rPr>
          <w:b/>
          <w:sz w:val="24"/>
          <w:szCs w:val="24"/>
          <w:lang w:val="hr-HR"/>
        </w:rPr>
      </w:pPr>
      <w:r w:rsidRPr="00BF1C41">
        <w:rPr>
          <w:b/>
          <w:sz w:val="24"/>
          <w:szCs w:val="24"/>
          <w:lang w:val="hr-HR"/>
        </w:rPr>
        <w:t>Bilješka br. 1</w:t>
      </w:r>
      <w:r w:rsidR="004A70B8">
        <w:rPr>
          <w:b/>
          <w:sz w:val="24"/>
          <w:szCs w:val="24"/>
          <w:lang w:val="hr-HR"/>
        </w:rPr>
        <w:t>8</w:t>
      </w:r>
      <w:r w:rsidRPr="00BF1C41">
        <w:rPr>
          <w:b/>
          <w:sz w:val="24"/>
          <w:szCs w:val="24"/>
          <w:lang w:val="hr-HR"/>
        </w:rPr>
        <w:t>. šifra 1521</w:t>
      </w:r>
    </w:p>
    <w:p w14:paraId="2C2B4689" w14:textId="77777777" w:rsidR="000125A5" w:rsidRPr="00BF1C41" w:rsidRDefault="000125A5" w:rsidP="000125A5">
      <w:pPr>
        <w:tabs>
          <w:tab w:val="decimal" w:pos="4440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BF1C41">
        <w:rPr>
          <w:rFonts w:cstheme="minorHAnsi"/>
          <w:sz w:val="24"/>
          <w:szCs w:val="24"/>
          <w:lang w:val="hr-HR"/>
        </w:rPr>
        <w:t>Udjeli u glavnici sastoje se od slijedećih udjela:</w:t>
      </w:r>
    </w:p>
    <w:p w14:paraId="133DC905" w14:textId="1E13F8AC" w:rsidR="000125A5" w:rsidRPr="00C7714F" w:rsidRDefault="000B2D5C" w:rsidP="000125A5">
      <w:pPr>
        <w:tabs>
          <w:tab w:val="decimal" w:pos="4440"/>
          <w:tab w:val="decimal" w:pos="6663"/>
        </w:tabs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 xml:space="preserve">1. Ponikve voda d.o.o. </w:t>
      </w:r>
      <w:r w:rsidRPr="00C7714F">
        <w:rPr>
          <w:rFonts w:cstheme="minorHAnsi"/>
          <w:color w:val="FF0000"/>
          <w:sz w:val="24"/>
          <w:szCs w:val="24"/>
          <w:lang w:val="hr-HR"/>
        </w:rPr>
        <w:tab/>
      </w:r>
      <w:r w:rsidRPr="00C7714F">
        <w:rPr>
          <w:rFonts w:cstheme="minorHAnsi"/>
          <w:color w:val="FF0000"/>
          <w:sz w:val="24"/>
          <w:szCs w:val="24"/>
          <w:lang w:val="hr-HR"/>
        </w:rPr>
        <w:tab/>
      </w:r>
      <w:r w:rsidR="00E839E4">
        <w:rPr>
          <w:rFonts w:cstheme="minorHAnsi"/>
          <w:sz w:val="24"/>
          <w:szCs w:val="24"/>
          <w:lang w:val="hr-HR"/>
        </w:rPr>
        <w:t>6.531.313,09 eura</w:t>
      </w:r>
    </w:p>
    <w:p w14:paraId="445570B9" w14:textId="0995B9FA" w:rsidR="000125A5" w:rsidRPr="00C7714F" w:rsidRDefault="000125A5" w:rsidP="000125A5">
      <w:pPr>
        <w:tabs>
          <w:tab w:val="decimal" w:pos="4440"/>
          <w:tab w:val="decimal" w:pos="6663"/>
        </w:tabs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- potraživanja za upisani kapital</w:t>
      </w:r>
      <w:r w:rsidRPr="00C7714F">
        <w:rPr>
          <w:rFonts w:cstheme="minorHAnsi"/>
          <w:color w:val="FF0000"/>
          <w:sz w:val="24"/>
          <w:szCs w:val="24"/>
          <w:lang w:val="hr-HR"/>
        </w:rPr>
        <w:tab/>
      </w:r>
      <w:r w:rsidRPr="00C7714F">
        <w:rPr>
          <w:rFonts w:cstheme="minorHAnsi"/>
          <w:color w:val="FF0000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6.505.390,00 eura</w:t>
      </w:r>
    </w:p>
    <w:p w14:paraId="1CD253FB" w14:textId="052C7E3C" w:rsidR="000125A5" w:rsidRPr="00E839E4" w:rsidRDefault="000125A5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- potraživanja za uplaćeni neupisani kapital</w:t>
      </w:r>
      <w:r w:rsidRPr="00C7714F">
        <w:rPr>
          <w:rFonts w:cstheme="minorHAnsi"/>
          <w:color w:val="FF0000"/>
          <w:sz w:val="24"/>
          <w:szCs w:val="24"/>
          <w:lang w:val="hr-HR"/>
        </w:rPr>
        <w:tab/>
      </w:r>
      <w:r w:rsidRPr="00C7714F">
        <w:rPr>
          <w:rFonts w:cstheme="minorHAnsi"/>
          <w:color w:val="FF0000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25.923,09 eura</w:t>
      </w:r>
    </w:p>
    <w:p w14:paraId="4BEC97CE" w14:textId="58FD23C7" w:rsidR="000125A5" w:rsidRPr="00C7714F" w:rsidRDefault="000125A5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2. TD Baška d.o.o.</w:t>
      </w:r>
      <w:r w:rsidRPr="00C7714F">
        <w:rPr>
          <w:rFonts w:cstheme="minorHAnsi"/>
          <w:color w:val="FF0000"/>
          <w:sz w:val="24"/>
          <w:szCs w:val="24"/>
          <w:lang w:val="hr-HR"/>
        </w:rPr>
        <w:tab/>
      </w:r>
      <w:r w:rsidRPr="00C7714F">
        <w:rPr>
          <w:rFonts w:cstheme="minorHAnsi"/>
          <w:color w:val="FF0000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7.963,37 eura</w:t>
      </w:r>
    </w:p>
    <w:p w14:paraId="4E888896" w14:textId="118B602E" w:rsidR="000125A5" w:rsidRPr="00E839E4" w:rsidRDefault="000125A5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3. Radio OK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13.272,28 eura</w:t>
      </w:r>
    </w:p>
    <w:p w14:paraId="66ECB8A8" w14:textId="390E2454" w:rsidR="000125A5" w:rsidRPr="00E839E4" w:rsidRDefault="000125A5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4. Ponikve eko otok Krk d.o.o.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998.304,31 eura</w:t>
      </w:r>
    </w:p>
    <w:p w14:paraId="227500E4" w14:textId="021C2837" w:rsidR="000125A5" w:rsidRPr="00E839E4" w:rsidRDefault="000125A5" w:rsidP="000125A5">
      <w:pPr>
        <w:tabs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- potraživanja za upisani kapital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648.860,00 eura</w:t>
      </w:r>
    </w:p>
    <w:p w14:paraId="7DAFE7F7" w14:textId="59B2B1B1" w:rsidR="000125A5" w:rsidRPr="00E839E4" w:rsidRDefault="000125A5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- potraživanja za uplaćeni neupisani kapital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349.444,31 eura</w:t>
      </w:r>
    </w:p>
    <w:p w14:paraId="6062F753" w14:textId="3A268D67" w:rsidR="000125A5" w:rsidRPr="00E839E4" w:rsidRDefault="000125A5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5. Ponikve usluga d.o.o.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58.130,00 eura</w:t>
      </w:r>
    </w:p>
    <w:p w14:paraId="5CB34737" w14:textId="76AB2580" w:rsidR="00050826" w:rsidRPr="00E839E4" w:rsidRDefault="00050826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6. Smart island Krk d.o.o.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379.183,29 eura</w:t>
      </w:r>
    </w:p>
    <w:p w14:paraId="473C1C47" w14:textId="5F324491" w:rsidR="00050826" w:rsidRPr="00E839E4" w:rsidRDefault="00050826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- potraživanja za upisani kapital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111.200,00 eura</w:t>
      </w:r>
    </w:p>
    <w:p w14:paraId="20984EDB" w14:textId="30989303" w:rsidR="00050826" w:rsidRPr="00E839E4" w:rsidRDefault="00050826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- potraživanja za uplaćeni neupisani kapital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267.983,29 eura</w:t>
      </w:r>
    </w:p>
    <w:p w14:paraId="4FB70A16" w14:textId="60C22D17" w:rsidR="000125A5" w:rsidRPr="00E839E4" w:rsidRDefault="00050826" w:rsidP="000125A5">
      <w:pPr>
        <w:tabs>
          <w:tab w:val="left" w:pos="1418"/>
          <w:tab w:val="decimal" w:pos="4440"/>
          <w:tab w:val="decimal" w:pos="6663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839E4">
        <w:rPr>
          <w:rFonts w:cstheme="minorHAnsi"/>
          <w:sz w:val="24"/>
          <w:szCs w:val="24"/>
          <w:lang w:val="hr-HR"/>
        </w:rPr>
        <w:t>6. Otok Krk energija d.o.o.</w:t>
      </w:r>
      <w:r w:rsidRPr="00E839E4">
        <w:rPr>
          <w:rFonts w:cstheme="minorHAnsi"/>
          <w:sz w:val="24"/>
          <w:szCs w:val="24"/>
          <w:lang w:val="hr-HR"/>
        </w:rPr>
        <w:tab/>
      </w:r>
      <w:r w:rsidRPr="00E839E4">
        <w:rPr>
          <w:rFonts w:cstheme="minorHAnsi"/>
          <w:sz w:val="24"/>
          <w:szCs w:val="24"/>
          <w:lang w:val="hr-HR"/>
        </w:rPr>
        <w:tab/>
      </w:r>
      <w:r w:rsidR="00E839E4" w:rsidRPr="00E839E4">
        <w:rPr>
          <w:rFonts w:cstheme="minorHAnsi"/>
          <w:sz w:val="24"/>
          <w:szCs w:val="24"/>
          <w:lang w:val="hr-HR"/>
        </w:rPr>
        <w:t>5.308,91 eura.</w:t>
      </w:r>
    </w:p>
    <w:p w14:paraId="3C0ACD27" w14:textId="77777777" w:rsidR="000125A5" w:rsidRPr="00C7714F" w:rsidRDefault="000125A5" w:rsidP="000125A5">
      <w:pPr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</w:p>
    <w:p w14:paraId="6D40929D" w14:textId="30CFED53" w:rsidR="004174FC" w:rsidRPr="00575412" w:rsidRDefault="004174FC" w:rsidP="004174FC">
      <w:pPr>
        <w:spacing w:after="0"/>
        <w:jc w:val="both"/>
        <w:rPr>
          <w:sz w:val="24"/>
          <w:szCs w:val="24"/>
          <w:lang w:val="hr-HR"/>
        </w:rPr>
      </w:pPr>
      <w:r w:rsidRPr="00575412">
        <w:rPr>
          <w:sz w:val="24"/>
          <w:szCs w:val="24"/>
          <w:lang w:val="hr-HR"/>
        </w:rPr>
        <w:t xml:space="preserve">Evidentirano je smanjenje vrijednosti </w:t>
      </w:r>
      <w:r>
        <w:rPr>
          <w:sz w:val="24"/>
          <w:szCs w:val="24"/>
          <w:lang w:val="hr-HR"/>
        </w:rPr>
        <w:t xml:space="preserve">temeljnog kapitala (obrazac P-VRIO, šifra 008), </w:t>
      </w:r>
      <w:r w:rsidRPr="00575412">
        <w:rPr>
          <w:sz w:val="24"/>
          <w:szCs w:val="24"/>
          <w:lang w:val="hr-HR"/>
        </w:rPr>
        <w:t xml:space="preserve">temeljem usklađenja stanja kapitala društava u suvlasništvu </w:t>
      </w:r>
      <w:r w:rsidR="00E839E4">
        <w:rPr>
          <w:sz w:val="24"/>
          <w:szCs w:val="24"/>
          <w:lang w:val="hr-HR"/>
        </w:rPr>
        <w:t xml:space="preserve">- </w:t>
      </w:r>
      <w:r w:rsidRPr="00575412">
        <w:rPr>
          <w:sz w:val="24"/>
          <w:szCs w:val="24"/>
          <w:lang w:val="hr-HR"/>
        </w:rPr>
        <w:t xml:space="preserve">Ponikve eko otok Krk d.o.o. u iznosu 8,54 eura, Ponikve usluga d.o.o. u iznosu 2,59 eura, Ponikve voda d.o.o. u iznosu 5,18 eura, te Smart island Krk d.o.o. u iznosu 8,44 </w:t>
      </w:r>
      <w:r>
        <w:rPr>
          <w:sz w:val="24"/>
          <w:szCs w:val="24"/>
          <w:lang w:val="hr-HR"/>
        </w:rPr>
        <w:t>eura, sve u skladu s odredbama Zakona o izmjenama i dopunama Zakona o trgovačkim društvima („Narodne novine“ broj 114/22) te izmjenama odredbi društvenih ugovora navedenih trgovač</w:t>
      </w:r>
      <w:r w:rsidR="00627C34">
        <w:rPr>
          <w:sz w:val="24"/>
          <w:szCs w:val="24"/>
          <w:lang w:val="hr-HR"/>
        </w:rPr>
        <w:t>kih društava u sudskom registru.</w:t>
      </w:r>
    </w:p>
    <w:p w14:paraId="3FF149C0" w14:textId="77777777" w:rsidR="00C405A5" w:rsidRDefault="00C405A5" w:rsidP="006B0CD7">
      <w:pPr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</w:p>
    <w:p w14:paraId="5BDB921F" w14:textId="77777777" w:rsidR="0023788F" w:rsidRPr="00C7714F" w:rsidRDefault="0023788F" w:rsidP="006B0CD7">
      <w:pPr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</w:p>
    <w:p w14:paraId="101EDB8C" w14:textId="67CC7F0E" w:rsidR="006B0CD7" w:rsidRPr="000A49E5" w:rsidRDefault="00E839E4" w:rsidP="006B0CD7">
      <w:pPr>
        <w:spacing w:after="0"/>
        <w:jc w:val="both"/>
        <w:rPr>
          <w:b/>
          <w:sz w:val="24"/>
          <w:szCs w:val="24"/>
          <w:lang w:val="hr-HR"/>
        </w:rPr>
      </w:pPr>
      <w:r w:rsidRPr="000A49E5">
        <w:rPr>
          <w:b/>
          <w:sz w:val="24"/>
          <w:szCs w:val="24"/>
          <w:lang w:val="hr-HR"/>
        </w:rPr>
        <w:t>Bilješka br. 1</w:t>
      </w:r>
      <w:r w:rsidR="004A70B8">
        <w:rPr>
          <w:b/>
          <w:sz w:val="24"/>
          <w:szCs w:val="24"/>
          <w:lang w:val="hr-HR"/>
        </w:rPr>
        <w:t>9</w:t>
      </w:r>
      <w:r w:rsidR="006B0CD7" w:rsidRPr="000A49E5">
        <w:rPr>
          <w:b/>
          <w:sz w:val="24"/>
          <w:szCs w:val="24"/>
          <w:lang w:val="hr-HR"/>
        </w:rPr>
        <w:t>. šifra 16</w:t>
      </w:r>
    </w:p>
    <w:p w14:paraId="2F43E1CB" w14:textId="03C58FB3" w:rsidR="009E31EC" w:rsidRPr="000A49E5" w:rsidRDefault="00182404" w:rsidP="00E937CE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0A49E5">
        <w:rPr>
          <w:rFonts w:cs="Calibri"/>
          <w:sz w:val="24"/>
          <w:szCs w:val="24"/>
        </w:rPr>
        <w:t xml:space="preserve">Potraživanja za prihode poslovanja </w:t>
      </w:r>
      <w:r w:rsidR="006B0CD7" w:rsidRPr="000A49E5">
        <w:rPr>
          <w:rFonts w:cs="Calibri"/>
          <w:sz w:val="24"/>
          <w:szCs w:val="24"/>
        </w:rPr>
        <w:t>bilježe povećanje</w:t>
      </w:r>
      <w:r w:rsidRPr="000A49E5">
        <w:rPr>
          <w:rFonts w:cs="Calibri"/>
          <w:sz w:val="24"/>
          <w:szCs w:val="24"/>
        </w:rPr>
        <w:t xml:space="preserve"> </w:t>
      </w:r>
      <w:proofErr w:type="gramStart"/>
      <w:r w:rsidRPr="000A49E5">
        <w:rPr>
          <w:rFonts w:cs="Calibri"/>
          <w:sz w:val="24"/>
          <w:szCs w:val="24"/>
        </w:rPr>
        <w:t>od</w:t>
      </w:r>
      <w:proofErr w:type="gramEnd"/>
      <w:r w:rsidRPr="000A49E5">
        <w:rPr>
          <w:rFonts w:cs="Calibri"/>
          <w:sz w:val="24"/>
          <w:szCs w:val="24"/>
        </w:rPr>
        <w:t xml:space="preserve"> </w:t>
      </w:r>
      <w:r w:rsidR="000A49E5" w:rsidRPr="000A49E5">
        <w:rPr>
          <w:rFonts w:cs="Calibri"/>
          <w:sz w:val="24"/>
          <w:szCs w:val="24"/>
        </w:rPr>
        <w:t>11</w:t>
      </w:r>
      <w:r w:rsidRPr="000A49E5">
        <w:rPr>
          <w:rFonts w:cs="Calibri"/>
          <w:sz w:val="24"/>
          <w:szCs w:val="24"/>
        </w:rPr>
        <w:t xml:space="preserve">% u odnosu na isto razdoblje prethodne godine. </w:t>
      </w:r>
      <w:r w:rsidRPr="000A49E5">
        <w:rPr>
          <w:sz w:val="24"/>
          <w:szCs w:val="24"/>
          <w:lang w:val="hr-HR"/>
        </w:rPr>
        <w:t>Ukupna potraživanja iznose</w:t>
      </w:r>
      <w:r w:rsidR="00E937CE" w:rsidRPr="000A49E5">
        <w:rPr>
          <w:sz w:val="24"/>
          <w:szCs w:val="24"/>
          <w:lang w:val="hr-HR"/>
        </w:rPr>
        <w:t xml:space="preserve"> </w:t>
      </w:r>
      <w:r w:rsidR="000A49E5" w:rsidRPr="000A49E5">
        <w:rPr>
          <w:sz w:val="24"/>
          <w:szCs w:val="24"/>
          <w:lang w:val="hr-HR"/>
        </w:rPr>
        <w:t>451.362,44 eura</w:t>
      </w:r>
      <w:r w:rsidRPr="000A49E5">
        <w:rPr>
          <w:sz w:val="24"/>
          <w:szCs w:val="24"/>
          <w:lang w:val="hr-HR"/>
        </w:rPr>
        <w:t>, za koja je izvršen</w:t>
      </w:r>
      <w:r w:rsidR="00E937CE" w:rsidRPr="000A49E5">
        <w:rPr>
          <w:sz w:val="24"/>
          <w:szCs w:val="24"/>
          <w:lang w:val="hr-HR"/>
        </w:rPr>
        <w:t xml:space="preserve"> </w:t>
      </w:r>
      <w:r w:rsidRPr="000A49E5">
        <w:rPr>
          <w:sz w:val="24"/>
          <w:szCs w:val="24"/>
          <w:lang w:val="hr-HR"/>
        </w:rPr>
        <w:t xml:space="preserve">ispravak vrijednosti </w:t>
      </w:r>
      <w:r w:rsidR="000A49E5" w:rsidRPr="000A49E5">
        <w:rPr>
          <w:sz w:val="24"/>
          <w:szCs w:val="24"/>
          <w:lang w:val="hr-HR"/>
        </w:rPr>
        <w:t xml:space="preserve">u iznosu </w:t>
      </w:r>
      <w:r w:rsidRPr="000A49E5">
        <w:rPr>
          <w:sz w:val="24"/>
          <w:szCs w:val="24"/>
          <w:lang w:val="hr-HR"/>
        </w:rPr>
        <w:t xml:space="preserve">od </w:t>
      </w:r>
      <w:r w:rsidR="000A49E5" w:rsidRPr="000A49E5">
        <w:rPr>
          <w:sz w:val="24"/>
          <w:szCs w:val="24"/>
          <w:lang w:val="hr-HR"/>
        </w:rPr>
        <w:t>281.746,08 eura</w:t>
      </w:r>
      <w:r w:rsidR="00C614E7" w:rsidRPr="000A49E5">
        <w:rPr>
          <w:sz w:val="24"/>
          <w:szCs w:val="24"/>
          <w:lang w:val="hr-HR"/>
        </w:rPr>
        <w:t xml:space="preserve">. </w:t>
      </w:r>
    </w:p>
    <w:p w14:paraId="5A39EF8D" w14:textId="77777777" w:rsidR="004D71BB" w:rsidRPr="000A49E5" w:rsidRDefault="00E937CE" w:rsidP="00E937CE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0A49E5">
        <w:rPr>
          <w:sz w:val="24"/>
          <w:szCs w:val="24"/>
          <w:lang w:val="hr-HR"/>
        </w:rPr>
        <w:t>Saldo potraživanja sastoji se od potraživanja za</w:t>
      </w:r>
      <w:r w:rsidR="004D71BB" w:rsidRPr="000A49E5">
        <w:rPr>
          <w:sz w:val="24"/>
          <w:szCs w:val="24"/>
          <w:lang w:val="hr-HR"/>
        </w:rPr>
        <w:t>:</w:t>
      </w:r>
    </w:p>
    <w:p w14:paraId="7BA7E702" w14:textId="58B9B3E7" w:rsidR="004D71BB" w:rsidRPr="009B67AD" w:rsidRDefault="004D71BB" w:rsidP="00CC6441">
      <w:pPr>
        <w:tabs>
          <w:tab w:val="decimal" w:pos="5580"/>
          <w:tab w:val="left" w:pos="6237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B67AD">
        <w:rPr>
          <w:sz w:val="24"/>
          <w:szCs w:val="24"/>
          <w:lang w:val="hr-HR"/>
        </w:rPr>
        <w:t>-</w:t>
      </w:r>
      <w:r w:rsidR="00E937CE" w:rsidRPr="009B67AD">
        <w:rPr>
          <w:sz w:val="24"/>
          <w:szCs w:val="24"/>
          <w:lang w:val="hr-HR"/>
        </w:rPr>
        <w:t xml:space="preserve"> poreze</w:t>
      </w:r>
      <w:r w:rsidR="00431961" w:rsidRPr="009B67AD">
        <w:rPr>
          <w:sz w:val="24"/>
          <w:szCs w:val="24"/>
          <w:lang w:val="hr-HR"/>
        </w:rPr>
        <w:t>,</w:t>
      </w:r>
      <w:r w:rsidR="00E937CE" w:rsidRPr="009B67AD">
        <w:rPr>
          <w:sz w:val="24"/>
          <w:szCs w:val="24"/>
          <w:lang w:val="hr-HR"/>
        </w:rPr>
        <w:t xml:space="preserve"> </w:t>
      </w:r>
      <w:r w:rsidR="00431961" w:rsidRPr="009B67AD">
        <w:rPr>
          <w:sz w:val="24"/>
          <w:szCs w:val="24"/>
          <w:u w:val="single"/>
          <w:lang w:val="hr-HR"/>
        </w:rPr>
        <w:t>šifra 161</w:t>
      </w:r>
      <w:r w:rsidR="00CC6441" w:rsidRPr="009B67AD">
        <w:rPr>
          <w:sz w:val="24"/>
          <w:szCs w:val="24"/>
          <w:lang w:val="hr-HR"/>
        </w:rPr>
        <w:tab/>
      </w:r>
      <w:r w:rsidR="000A49E5" w:rsidRPr="009B67AD">
        <w:rPr>
          <w:sz w:val="24"/>
          <w:szCs w:val="24"/>
          <w:lang w:val="hr-HR"/>
        </w:rPr>
        <w:t>128.030,59 eura</w:t>
      </w:r>
    </w:p>
    <w:p w14:paraId="7356426B" w14:textId="3A079046" w:rsidR="004D71BB" w:rsidRPr="009B67AD" w:rsidRDefault="004D71BB" w:rsidP="00CC6441">
      <w:pPr>
        <w:tabs>
          <w:tab w:val="decimal" w:pos="5580"/>
          <w:tab w:val="left" w:pos="6237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B67AD">
        <w:rPr>
          <w:sz w:val="24"/>
          <w:szCs w:val="24"/>
          <w:lang w:val="hr-HR"/>
        </w:rPr>
        <w:t>-</w:t>
      </w:r>
      <w:r w:rsidR="00E937CE" w:rsidRPr="009B67AD">
        <w:rPr>
          <w:sz w:val="24"/>
          <w:szCs w:val="24"/>
          <w:lang w:val="hr-HR"/>
        </w:rPr>
        <w:t xml:space="preserve"> prihoda od imovine</w:t>
      </w:r>
      <w:r w:rsidR="00431961" w:rsidRPr="009B67AD">
        <w:rPr>
          <w:sz w:val="24"/>
          <w:szCs w:val="24"/>
          <w:lang w:val="hr-HR"/>
        </w:rPr>
        <w:t xml:space="preserve">, </w:t>
      </w:r>
      <w:r w:rsidR="00431961" w:rsidRPr="009B67AD">
        <w:rPr>
          <w:sz w:val="24"/>
          <w:szCs w:val="24"/>
          <w:u w:val="single"/>
          <w:lang w:val="hr-HR"/>
        </w:rPr>
        <w:t>šifra 164</w:t>
      </w:r>
      <w:r w:rsidR="00E937CE" w:rsidRPr="009B67AD">
        <w:rPr>
          <w:sz w:val="24"/>
          <w:szCs w:val="24"/>
          <w:lang w:val="hr-HR"/>
        </w:rPr>
        <w:t xml:space="preserve"> </w:t>
      </w:r>
      <w:r w:rsidR="00CC6441" w:rsidRPr="009B67AD">
        <w:rPr>
          <w:sz w:val="24"/>
          <w:szCs w:val="24"/>
          <w:lang w:val="hr-HR"/>
        </w:rPr>
        <w:tab/>
      </w:r>
      <w:r w:rsidR="00CF6319" w:rsidRPr="009B67AD">
        <w:rPr>
          <w:sz w:val="24"/>
          <w:szCs w:val="24"/>
          <w:lang w:val="hr-HR"/>
        </w:rPr>
        <w:t>82.572,74 eura</w:t>
      </w:r>
      <w:r w:rsidR="008730D1" w:rsidRPr="009B67AD">
        <w:rPr>
          <w:sz w:val="24"/>
          <w:szCs w:val="24"/>
          <w:lang w:val="hr-HR"/>
        </w:rPr>
        <w:t xml:space="preserve"> </w:t>
      </w:r>
      <w:r w:rsidR="00CC6441" w:rsidRPr="009B67AD">
        <w:rPr>
          <w:sz w:val="24"/>
          <w:szCs w:val="24"/>
          <w:lang w:val="hr-HR"/>
        </w:rPr>
        <w:tab/>
      </w:r>
    </w:p>
    <w:p w14:paraId="4F3EE51A" w14:textId="7FEC8607" w:rsidR="004D71BB" w:rsidRPr="009B67AD" w:rsidRDefault="004D71BB" w:rsidP="00CC6441">
      <w:pPr>
        <w:tabs>
          <w:tab w:val="decimal" w:pos="5580"/>
          <w:tab w:val="left" w:pos="6237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B67AD">
        <w:rPr>
          <w:sz w:val="24"/>
          <w:szCs w:val="24"/>
          <w:lang w:val="hr-HR"/>
        </w:rPr>
        <w:t>-</w:t>
      </w:r>
      <w:r w:rsidR="00E937CE" w:rsidRPr="009B67AD">
        <w:rPr>
          <w:sz w:val="24"/>
          <w:szCs w:val="24"/>
          <w:lang w:val="hr-HR"/>
        </w:rPr>
        <w:t xml:space="preserve"> upra</w:t>
      </w:r>
      <w:r w:rsidR="00431961" w:rsidRPr="009B67AD">
        <w:rPr>
          <w:sz w:val="24"/>
          <w:szCs w:val="24"/>
          <w:lang w:val="hr-HR"/>
        </w:rPr>
        <w:t xml:space="preserve">vne i administrativne pristojbe, </w:t>
      </w:r>
      <w:r w:rsidR="00431961" w:rsidRPr="009B67AD">
        <w:rPr>
          <w:sz w:val="24"/>
          <w:szCs w:val="24"/>
          <w:u w:val="single"/>
          <w:lang w:val="hr-HR"/>
        </w:rPr>
        <w:t>šifra 165</w:t>
      </w:r>
      <w:r w:rsidR="00CC6441" w:rsidRPr="009B67AD">
        <w:rPr>
          <w:sz w:val="24"/>
          <w:szCs w:val="24"/>
          <w:lang w:val="hr-HR"/>
        </w:rPr>
        <w:tab/>
      </w:r>
      <w:r w:rsidR="00CF6319" w:rsidRPr="009B67AD">
        <w:rPr>
          <w:sz w:val="24"/>
          <w:szCs w:val="24"/>
          <w:lang w:val="hr-HR"/>
        </w:rPr>
        <w:t>76.590,02 eura</w:t>
      </w:r>
      <w:r w:rsidR="008730D1" w:rsidRPr="009B67AD">
        <w:rPr>
          <w:sz w:val="24"/>
          <w:szCs w:val="24"/>
          <w:lang w:val="hr-HR"/>
        </w:rPr>
        <w:t xml:space="preserve"> </w:t>
      </w:r>
      <w:r w:rsidR="00CC6441" w:rsidRPr="009B67AD">
        <w:rPr>
          <w:sz w:val="24"/>
          <w:szCs w:val="24"/>
          <w:lang w:val="hr-HR"/>
        </w:rPr>
        <w:tab/>
      </w:r>
    </w:p>
    <w:p w14:paraId="3AE7F561" w14:textId="0C649D85" w:rsidR="004D71BB" w:rsidRPr="009B67AD" w:rsidRDefault="004D71BB" w:rsidP="00CC6441">
      <w:pPr>
        <w:tabs>
          <w:tab w:val="decimal" w:pos="5580"/>
          <w:tab w:val="left" w:pos="6237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B67AD">
        <w:rPr>
          <w:sz w:val="24"/>
          <w:szCs w:val="24"/>
          <w:lang w:val="hr-HR"/>
        </w:rPr>
        <w:t>-</w:t>
      </w:r>
      <w:r w:rsidR="00431961" w:rsidRPr="009B67AD">
        <w:rPr>
          <w:sz w:val="24"/>
          <w:szCs w:val="24"/>
          <w:lang w:val="hr-HR"/>
        </w:rPr>
        <w:t xml:space="preserve"> potraživanja za kazne, </w:t>
      </w:r>
      <w:r w:rsidR="00431961" w:rsidRPr="009B67AD">
        <w:rPr>
          <w:sz w:val="24"/>
          <w:szCs w:val="24"/>
          <w:u w:val="single"/>
          <w:lang w:val="hr-HR"/>
        </w:rPr>
        <w:t>šifra 168</w:t>
      </w:r>
      <w:r w:rsidR="00CC6441" w:rsidRPr="009B67AD">
        <w:rPr>
          <w:sz w:val="24"/>
          <w:szCs w:val="24"/>
          <w:lang w:val="hr-HR"/>
        </w:rPr>
        <w:tab/>
      </w:r>
      <w:r w:rsidR="00CF6319" w:rsidRPr="009B67AD">
        <w:rPr>
          <w:sz w:val="24"/>
          <w:szCs w:val="24"/>
          <w:lang w:val="hr-HR"/>
        </w:rPr>
        <w:t>164.169,09 eura.</w:t>
      </w:r>
      <w:r w:rsidR="008730D1" w:rsidRPr="009B67AD">
        <w:rPr>
          <w:sz w:val="24"/>
          <w:szCs w:val="24"/>
          <w:lang w:val="hr-HR"/>
        </w:rPr>
        <w:t xml:space="preserve"> </w:t>
      </w:r>
      <w:r w:rsidR="00CC6441" w:rsidRPr="009B67AD">
        <w:rPr>
          <w:sz w:val="24"/>
          <w:szCs w:val="24"/>
          <w:lang w:val="hr-HR"/>
        </w:rPr>
        <w:tab/>
      </w:r>
      <w:r w:rsidR="00E937CE" w:rsidRPr="009B67AD">
        <w:rPr>
          <w:sz w:val="24"/>
          <w:szCs w:val="24"/>
          <w:lang w:val="hr-HR"/>
        </w:rPr>
        <w:t xml:space="preserve"> </w:t>
      </w:r>
    </w:p>
    <w:p w14:paraId="6FBD6965" w14:textId="5540A9EC" w:rsidR="00EF62A0" w:rsidRPr="009B67AD" w:rsidRDefault="00E937CE" w:rsidP="00E937CE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B67AD">
        <w:rPr>
          <w:sz w:val="24"/>
          <w:szCs w:val="24"/>
          <w:lang w:val="hr-HR"/>
        </w:rPr>
        <w:t xml:space="preserve">Potraživanja za </w:t>
      </w:r>
      <w:r w:rsidR="00CF6319" w:rsidRPr="009B67AD">
        <w:rPr>
          <w:sz w:val="24"/>
          <w:szCs w:val="24"/>
          <w:lang w:val="hr-HR"/>
        </w:rPr>
        <w:t>kazne čine 36% ukupnih potraživanja, a potraživanja za poreze</w:t>
      </w:r>
      <w:r w:rsidRPr="009B67AD">
        <w:rPr>
          <w:sz w:val="24"/>
          <w:szCs w:val="24"/>
          <w:lang w:val="hr-HR"/>
        </w:rPr>
        <w:t xml:space="preserve"> </w:t>
      </w:r>
      <w:r w:rsidR="00CF6319" w:rsidRPr="009B67AD">
        <w:rPr>
          <w:sz w:val="24"/>
          <w:szCs w:val="24"/>
          <w:lang w:val="hr-HR"/>
        </w:rPr>
        <w:t>28</w:t>
      </w:r>
      <w:r w:rsidRPr="009B67AD">
        <w:rPr>
          <w:sz w:val="24"/>
          <w:szCs w:val="24"/>
          <w:lang w:val="hr-HR"/>
        </w:rPr>
        <w:t>% ukupno dospjelih potraživanja.</w:t>
      </w:r>
      <w:r w:rsidR="00C94D2D" w:rsidRPr="009B67AD">
        <w:rPr>
          <w:sz w:val="24"/>
          <w:szCs w:val="24"/>
          <w:lang w:val="hr-HR"/>
        </w:rPr>
        <w:t xml:space="preserve"> </w:t>
      </w:r>
      <w:r w:rsidR="00EF62A0" w:rsidRPr="009B67AD">
        <w:rPr>
          <w:sz w:val="24"/>
          <w:szCs w:val="24"/>
          <w:lang w:val="hr-HR"/>
        </w:rPr>
        <w:t>Dospjela potraživanja</w:t>
      </w:r>
      <w:r w:rsidR="00513802" w:rsidRPr="009B67AD">
        <w:rPr>
          <w:sz w:val="24"/>
          <w:szCs w:val="24"/>
          <w:lang w:val="hr-HR"/>
        </w:rPr>
        <w:t>,</w:t>
      </w:r>
      <w:r w:rsidR="00EF62A0" w:rsidRPr="009B67AD">
        <w:rPr>
          <w:sz w:val="24"/>
          <w:szCs w:val="24"/>
          <w:lang w:val="hr-HR"/>
        </w:rPr>
        <w:t xml:space="preserve"> </w:t>
      </w:r>
      <w:r w:rsidR="00FF3B26" w:rsidRPr="00FF3B26">
        <w:rPr>
          <w:sz w:val="24"/>
          <w:szCs w:val="24"/>
          <w:u w:val="single"/>
          <w:lang w:val="hr-HR"/>
        </w:rPr>
        <w:t xml:space="preserve">dio </w:t>
      </w:r>
      <w:r w:rsidR="00513802" w:rsidRPr="009B67AD">
        <w:rPr>
          <w:sz w:val="24"/>
          <w:szCs w:val="24"/>
          <w:u w:val="single"/>
          <w:lang w:val="hr-HR"/>
        </w:rPr>
        <w:t>šifr</w:t>
      </w:r>
      <w:r w:rsidR="00FF3B26">
        <w:rPr>
          <w:sz w:val="24"/>
          <w:szCs w:val="24"/>
          <w:u w:val="single"/>
          <w:lang w:val="hr-HR"/>
        </w:rPr>
        <w:t>e</w:t>
      </w:r>
      <w:r w:rsidR="00513802" w:rsidRPr="009B67AD">
        <w:rPr>
          <w:sz w:val="24"/>
          <w:szCs w:val="24"/>
          <w:u w:val="single"/>
          <w:lang w:val="hr-HR"/>
        </w:rPr>
        <w:t xml:space="preserve"> dio 16 D</w:t>
      </w:r>
      <w:r w:rsidR="00513802" w:rsidRPr="009B67AD">
        <w:rPr>
          <w:sz w:val="24"/>
          <w:szCs w:val="24"/>
          <w:lang w:val="hr-HR"/>
        </w:rPr>
        <w:t>,</w:t>
      </w:r>
      <w:r w:rsidR="00EF62A0" w:rsidRPr="009B67AD">
        <w:rPr>
          <w:sz w:val="24"/>
          <w:szCs w:val="24"/>
          <w:lang w:val="hr-HR"/>
        </w:rPr>
        <w:t xml:space="preserve"> iznose </w:t>
      </w:r>
      <w:r w:rsidR="006902EC" w:rsidRPr="009B67AD">
        <w:rPr>
          <w:sz w:val="24"/>
          <w:szCs w:val="24"/>
          <w:lang w:val="hr-HR"/>
        </w:rPr>
        <w:t>449.737,57 eura</w:t>
      </w:r>
      <w:r w:rsidR="00EF62A0" w:rsidRPr="009B67AD">
        <w:rPr>
          <w:sz w:val="24"/>
          <w:szCs w:val="24"/>
          <w:lang w:val="hr-HR"/>
        </w:rPr>
        <w:t xml:space="preserve">. </w:t>
      </w:r>
    </w:p>
    <w:p w14:paraId="50813BC1" w14:textId="5AC3DF15" w:rsidR="00FC7031" w:rsidRPr="009B67AD" w:rsidRDefault="00C94D2D" w:rsidP="00E937CE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B67AD">
        <w:rPr>
          <w:sz w:val="24"/>
          <w:szCs w:val="24"/>
          <w:lang w:val="hr-HR"/>
        </w:rPr>
        <w:t>Usklađenja potraživanja provodila su se kontinuirano tokom cijele godine, a krajem siječnja dostavljeni su IOS-i</w:t>
      </w:r>
      <w:r w:rsidR="00227C73" w:rsidRPr="009B67AD">
        <w:rPr>
          <w:sz w:val="24"/>
          <w:szCs w:val="24"/>
          <w:lang w:val="hr-HR"/>
        </w:rPr>
        <w:t xml:space="preserve"> sa stanjem na 31. prosinca 20</w:t>
      </w:r>
      <w:r w:rsidR="00BE0F8D" w:rsidRPr="009B67AD">
        <w:rPr>
          <w:sz w:val="24"/>
          <w:szCs w:val="24"/>
          <w:lang w:val="hr-HR"/>
        </w:rPr>
        <w:t>2</w:t>
      </w:r>
      <w:r w:rsidR="000A49E5" w:rsidRPr="009B67AD">
        <w:rPr>
          <w:sz w:val="24"/>
          <w:szCs w:val="24"/>
          <w:lang w:val="hr-HR"/>
        </w:rPr>
        <w:t>3</w:t>
      </w:r>
      <w:r w:rsidRPr="009B67AD">
        <w:rPr>
          <w:sz w:val="24"/>
          <w:szCs w:val="24"/>
          <w:lang w:val="hr-HR"/>
        </w:rPr>
        <w:t xml:space="preserve">. godine. </w:t>
      </w:r>
    </w:p>
    <w:p w14:paraId="08DE42E5" w14:textId="27686245" w:rsidR="00E937CE" w:rsidRPr="009B67AD" w:rsidRDefault="00227C73" w:rsidP="00E937CE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B67AD">
        <w:rPr>
          <w:sz w:val="24"/>
          <w:szCs w:val="24"/>
          <w:lang w:val="hr-HR"/>
        </w:rPr>
        <w:t>U 20</w:t>
      </w:r>
      <w:r w:rsidR="00C943CC" w:rsidRPr="009B67AD">
        <w:rPr>
          <w:sz w:val="24"/>
          <w:szCs w:val="24"/>
          <w:lang w:val="hr-HR"/>
        </w:rPr>
        <w:t>2</w:t>
      </w:r>
      <w:r w:rsidR="000A49E5" w:rsidRPr="009B67AD">
        <w:rPr>
          <w:sz w:val="24"/>
          <w:szCs w:val="24"/>
          <w:lang w:val="hr-HR"/>
        </w:rPr>
        <w:t>3</w:t>
      </w:r>
      <w:r w:rsidR="00004783" w:rsidRPr="009B67AD">
        <w:rPr>
          <w:sz w:val="24"/>
          <w:szCs w:val="24"/>
          <w:lang w:val="hr-HR"/>
        </w:rPr>
        <w:t xml:space="preserve">. godini </w:t>
      </w:r>
      <w:r w:rsidR="0085487A" w:rsidRPr="009B67AD">
        <w:rPr>
          <w:sz w:val="24"/>
          <w:szCs w:val="24"/>
          <w:lang w:val="hr-HR"/>
        </w:rPr>
        <w:t xml:space="preserve">evidentirane su promjene u obujmu imovine </w:t>
      </w:r>
      <w:r w:rsidR="00696AB1" w:rsidRPr="009B67AD">
        <w:rPr>
          <w:sz w:val="24"/>
          <w:szCs w:val="24"/>
          <w:lang w:val="hr-HR"/>
        </w:rPr>
        <w:t>(</w:t>
      </w:r>
      <w:r w:rsidR="000A49E5" w:rsidRPr="009B67AD">
        <w:rPr>
          <w:sz w:val="24"/>
          <w:szCs w:val="24"/>
          <w:lang w:val="hr-HR"/>
        </w:rPr>
        <w:t xml:space="preserve">obrazac P-VRIO, </w:t>
      </w:r>
      <w:r w:rsidR="00513802" w:rsidRPr="009B67AD">
        <w:rPr>
          <w:sz w:val="24"/>
          <w:szCs w:val="24"/>
          <w:lang w:val="hr-HR"/>
        </w:rPr>
        <w:t>šifra P029</w:t>
      </w:r>
      <w:r w:rsidR="00696AB1" w:rsidRPr="009B67AD">
        <w:rPr>
          <w:sz w:val="24"/>
          <w:szCs w:val="24"/>
          <w:lang w:val="hr-HR"/>
        </w:rPr>
        <w:t>)</w:t>
      </w:r>
      <w:r w:rsidR="00696AB1" w:rsidRPr="009B67AD">
        <w:rPr>
          <w:i/>
          <w:sz w:val="24"/>
          <w:szCs w:val="24"/>
          <w:lang w:val="hr-HR"/>
        </w:rPr>
        <w:t xml:space="preserve"> </w:t>
      </w:r>
      <w:r w:rsidR="0085487A" w:rsidRPr="009B67AD">
        <w:rPr>
          <w:sz w:val="24"/>
          <w:szCs w:val="24"/>
          <w:lang w:val="hr-HR"/>
        </w:rPr>
        <w:t xml:space="preserve">u </w:t>
      </w:r>
      <w:r w:rsidR="007250E1" w:rsidRPr="009B67AD">
        <w:rPr>
          <w:sz w:val="24"/>
          <w:szCs w:val="24"/>
          <w:lang w:val="hr-HR"/>
        </w:rPr>
        <w:t>s osnova otpisa</w:t>
      </w:r>
      <w:r w:rsidR="0085487A" w:rsidRPr="009B67AD">
        <w:rPr>
          <w:sz w:val="24"/>
          <w:szCs w:val="24"/>
          <w:lang w:val="hr-HR"/>
        </w:rPr>
        <w:t xml:space="preserve"> potraživanja </w:t>
      </w:r>
      <w:r w:rsidR="009B67AD" w:rsidRPr="009B67AD">
        <w:rPr>
          <w:sz w:val="24"/>
          <w:szCs w:val="24"/>
          <w:lang w:val="hr-HR"/>
        </w:rPr>
        <w:t>neznatnog poreznog duga do 1,33 eura u iznosu 587,08 eura</w:t>
      </w:r>
      <w:r w:rsidR="0085487A" w:rsidRPr="009B67AD">
        <w:rPr>
          <w:sz w:val="24"/>
          <w:szCs w:val="24"/>
          <w:lang w:val="hr-HR"/>
        </w:rPr>
        <w:t>,</w:t>
      </w:r>
      <w:r w:rsidR="007250E1" w:rsidRPr="009B67AD">
        <w:rPr>
          <w:sz w:val="24"/>
          <w:szCs w:val="24"/>
          <w:lang w:val="hr-HR"/>
        </w:rPr>
        <w:t xml:space="preserve"> te za oslobođenja od plaćanja komunaln</w:t>
      </w:r>
      <w:r w:rsidR="00513802" w:rsidRPr="009B67AD">
        <w:rPr>
          <w:sz w:val="24"/>
          <w:szCs w:val="24"/>
          <w:lang w:val="hr-HR"/>
        </w:rPr>
        <w:t>e</w:t>
      </w:r>
      <w:r w:rsidR="007250E1" w:rsidRPr="009B67AD">
        <w:rPr>
          <w:sz w:val="24"/>
          <w:szCs w:val="24"/>
          <w:lang w:val="hr-HR"/>
        </w:rPr>
        <w:t xml:space="preserve"> naknad</w:t>
      </w:r>
      <w:r w:rsidR="00513802" w:rsidRPr="009B67AD">
        <w:rPr>
          <w:sz w:val="24"/>
          <w:szCs w:val="24"/>
          <w:lang w:val="hr-HR"/>
        </w:rPr>
        <w:t>e</w:t>
      </w:r>
      <w:r w:rsidR="007250E1" w:rsidRPr="009B67AD">
        <w:rPr>
          <w:sz w:val="24"/>
          <w:szCs w:val="24"/>
          <w:lang w:val="hr-HR"/>
        </w:rPr>
        <w:t xml:space="preserve"> </w:t>
      </w:r>
      <w:r w:rsidR="009B67AD" w:rsidRPr="009B67AD">
        <w:rPr>
          <w:sz w:val="24"/>
          <w:szCs w:val="24"/>
          <w:lang w:val="hr-HR"/>
        </w:rPr>
        <w:t>10.846,72 eura</w:t>
      </w:r>
      <w:r w:rsidR="00513802" w:rsidRPr="009B67AD">
        <w:rPr>
          <w:sz w:val="24"/>
          <w:szCs w:val="24"/>
          <w:lang w:val="hr-HR"/>
        </w:rPr>
        <w:t xml:space="preserve"> i</w:t>
      </w:r>
      <w:r w:rsidR="00696AB1" w:rsidRPr="009B67AD">
        <w:rPr>
          <w:sz w:val="24"/>
          <w:szCs w:val="24"/>
          <w:lang w:val="hr-HR"/>
        </w:rPr>
        <w:t xml:space="preserve"> </w:t>
      </w:r>
      <w:r w:rsidR="007250E1" w:rsidRPr="009B67AD">
        <w:rPr>
          <w:sz w:val="24"/>
          <w:szCs w:val="24"/>
          <w:lang w:val="hr-HR"/>
        </w:rPr>
        <w:t>komunaln</w:t>
      </w:r>
      <w:r w:rsidR="00513802" w:rsidRPr="009B67AD">
        <w:rPr>
          <w:sz w:val="24"/>
          <w:szCs w:val="24"/>
          <w:lang w:val="hr-HR"/>
        </w:rPr>
        <w:t>og</w:t>
      </w:r>
      <w:r w:rsidR="007250E1" w:rsidRPr="009B67AD">
        <w:rPr>
          <w:sz w:val="24"/>
          <w:szCs w:val="24"/>
          <w:lang w:val="hr-HR"/>
        </w:rPr>
        <w:t xml:space="preserve"> doprinos</w:t>
      </w:r>
      <w:r w:rsidR="00513802" w:rsidRPr="009B67AD">
        <w:rPr>
          <w:sz w:val="24"/>
          <w:szCs w:val="24"/>
          <w:lang w:val="hr-HR"/>
        </w:rPr>
        <w:t>a</w:t>
      </w:r>
      <w:r w:rsidR="007250E1" w:rsidRPr="009B67AD">
        <w:rPr>
          <w:sz w:val="24"/>
          <w:szCs w:val="24"/>
          <w:lang w:val="hr-HR"/>
        </w:rPr>
        <w:t xml:space="preserve"> </w:t>
      </w:r>
      <w:r w:rsidR="009B67AD" w:rsidRPr="009B67AD">
        <w:rPr>
          <w:sz w:val="24"/>
          <w:szCs w:val="24"/>
          <w:lang w:val="hr-HR"/>
        </w:rPr>
        <w:t>7.019,40 eura</w:t>
      </w:r>
      <w:r w:rsidR="00513802" w:rsidRPr="009B67AD">
        <w:rPr>
          <w:sz w:val="24"/>
          <w:szCs w:val="24"/>
          <w:lang w:val="hr-HR"/>
        </w:rPr>
        <w:t>.</w:t>
      </w:r>
    </w:p>
    <w:p w14:paraId="3E99341E" w14:textId="77777777" w:rsidR="00706EAD" w:rsidRPr="00C7714F" w:rsidRDefault="00706EAD" w:rsidP="00E937CE">
      <w:pPr>
        <w:tabs>
          <w:tab w:val="decimal" w:pos="5580"/>
          <w:tab w:val="decimal" w:pos="8280"/>
        </w:tabs>
        <w:spacing w:after="0"/>
        <w:jc w:val="both"/>
        <w:rPr>
          <w:color w:val="FF0000"/>
          <w:sz w:val="24"/>
          <w:szCs w:val="24"/>
          <w:lang w:val="hr-HR"/>
        </w:rPr>
      </w:pPr>
    </w:p>
    <w:p w14:paraId="11A191E4" w14:textId="6BA39228" w:rsidR="001F3265" w:rsidRPr="009B67AD" w:rsidRDefault="004A70B8" w:rsidP="001F3265">
      <w:pPr>
        <w:spacing w:after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Bilješka br. 20</w:t>
      </w:r>
      <w:r w:rsidR="001F3265" w:rsidRPr="009B67AD">
        <w:rPr>
          <w:b/>
          <w:sz w:val="24"/>
          <w:szCs w:val="24"/>
          <w:lang w:val="hr-HR"/>
        </w:rPr>
        <w:t>. šifra 16</w:t>
      </w:r>
      <w:r w:rsidR="0025394A" w:rsidRPr="009B67AD">
        <w:rPr>
          <w:b/>
          <w:sz w:val="24"/>
          <w:szCs w:val="24"/>
          <w:lang w:val="hr-HR"/>
        </w:rPr>
        <w:t>1</w:t>
      </w:r>
    </w:p>
    <w:p w14:paraId="0E68308A" w14:textId="277F643F" w:rsidR="00E937CE" w:rsidRPr="00775F9B" w:rsidRDefault="00E937CE" w:rsidP="00E937CE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75F9B">
        <w:rPr>
          <w:sz w:val="24"/>
          <w:szCs w:val="24"/>
          <w:lang w:val="hr-HR"/>
        </w:rPr>
        <w:t xml:space="preserve">Ukupna potraživanja iznose </w:t>
      </w:r>
      <w:r w:rsidR="00775F9B" w:rsidRPr="00775F9B">
        <w:rPr>
          <w:sz w:val="24"/>
          <w:szCs w:val="24"/>
          <w:lang w:val="hr-HR"/>
        </w:rPr>
        <w:t>128.030,59 eura</w:t>
      </w:r>
      <w:r w:rsidR="005D5C1F" w:rsidRPr="00775F9B">
        <w:rPr>
          <w:rFonts w:ascii="Calibri" w:hAnsi="Calibri"/>
          <w:sz w:val="24"/>
          <w:szCs w:val="24"/>
          <w:lang w:val="hr-HR"/>
        </w:rPr>
        <w:t xml:space="preserve">, sva su </w:t>
      </w:r>
      <w:r w:rsidRPr="00775F9B">
        <w:rPr>
          <w:rFonts w:ascii="Calibri" w:hAnsi="Calibri"/>
          <w:sz w:val="24"/>
          <w:szCs w:val="24"/>
          <w:lang w:val="hr-HR"/>
        </w:rPr>
        <w:t>dospjela</w:t>
      </w:r>
      <w:r w:rsidR="00F16C1D">
        <w:rPr>
          <w:rFonts w:ascii="Calibri" w:hAnsi="Calibri"/>
          <w:sz w:val="24"/>
          <w:szCs w:val="24"/>
          <w:lang w:val="hr-HR"/>
        </w:rPr>
        <w:t xml:space="preserve">, </w:t>
      </w:r>
      <w:r w:rsidR="00F16C1D" w:rsidRPr="00F16C1D">
        <w:rPr>
          <w:sz w:val="24"/>
          <w:szCs w:val="24"/>
          <w:u w:val="single"/>
          <w:lang w:val="hr-HR"/>
        </w:rPr>
        <w:t>dio šifre</w:t>
      </w:r>
      <w:r w:rsidR="00F16C1D" w:rsidRPr="009B67AD">
        <w:rPr>
          <w:sz w:val="24"/>
          <w:szCs w:val="24"/>
          <w:u w:val="single"/>
          <w:lang w:val="hr-HR"/>
        </w:rPr>
        <w:t xml:space="preserve"> dio 16 D</w:t>
      </w:r>
      <w:r w:rsidR="005D5C1F" w:rsidRPr="00775F9B">
        <w:rPr>
          <w:rFonts w:ascii="Calibri" w:hAnsi="Calibri"/>
          <w:sz w:val="24"/>
          <w:szCs w:val="24"/>
          <w:lang w:val="hr-HR"/>
        </w:rPr>
        <w:t>,</w:t>
      </w:r>
      <w:r w:rsidR="00775F9B" w:rsidRPr="00775F9B">
        <w:rPr>
          <w:rFonts w:ascii="Calibri" w:hAnsi="Calibri"/>
          <w:sz w:val="24"/>
          <w:szCs w:val="24"/>
          <w:lang w:val="hr-HR"/>
        </w:rPr>
        <w:t xml:space="preserve"> a</w:t>
      </w:r>
      <w:r w:rsidR="005D5C1F" w:rsidRPr="00775F9B">
        <w:rPr>
          <w:rFonts w:ascii="Calibri" w:hAnsi="Calibri"/>
          <w:sz w:val="24"/>
          <w:szCs w:val="24"/>
          <w:lang w:val="hr-HR"/>
        </w:rPr>
        <w:t xml:space="preserve"> evidentirana su </w:t>
      </w:r>
      <w:r w:rsidRPr="00775F9B">
        <w:rPr>
          <w:rFonts w:ascii="Calibri" w:hAnsi="Calibri"/>
          <w:sz w:val="24"/>
          <w:szCs w:val="24"/>
          <w:lang w:val="hr-HR"/>
        </w:rPr>
        <w:t>s osnov</w:t>
      </w:r>
      <w:r w:rsidR="005D5C1F" w:rsidRPr="00775F9B">
        <w:rPr>
          <w:rFonts w:ascii="Calibri" w:hAnsi="Calibri"/>
          <w:sz w:val="24"/>
          <w:szCs w:val="24"/>
          <w:lang w:val="hr-HR"/>
        </w:rPr>
        <w:t>e</w:t>
      </w:r>
      <w:r w:rsidRPr="00775F9B">
        <w:rPr>
          <w:rFonts w:ascii="Calibri" w:hAnsi="Calibri"/>
          <w:sz w:val="24"/>
          <w:szCs w:val="24"/>
          <w:lang w:val="hr-HR"/>
        </w:rPr>
        <w:t xml:space="preserve"> poreza na kuće za odmor, poreza na potrošnju, por</w:t>
      </w:r>
      <w:r w:rsidR="005D5C1F" w:rsidRPr="00775F9B">
        <w:rPr>
          <w:rFonts w:ascii="Calibri" w:hAnsi="Calibri"/>
          <w:sz w:val="24"/>
          <w:szCs w:val="24"/>
          <w:lang w:val="hr-HR"/>
        </w:rPr>
        <w:t>eza na tvrtku, poreza na reklame i</w:t>
      </w:r>
      <w:r w:rsidRPr="00775F9B">
        <w:rPr>
          <w:rFonts w:ascii="Calibri" w:hAnsi="Calibri"/>
          <w:sz w:val="24"/>
          <w:szCs w:val="24"/>
          <w:lang w:val="hr-HR"/>
        </w:rPr>
        <w:t xml:space="preserve"> porez</w:t>
      </w:r>
      <w:r w:rsidR="005D5C1F" w:rsidRPr="00775F9B">
        <w:rPr>
          <w:rFonts w:ascii="Calibri" w:hAnsi="Calibri"/>
          <w:sz w:val="24"/>
          <w:szCs w:val="24"/>
          <w:lang w:val="hr-HR"/>
        </w:rPr>
        <w:t>a</w:t>
      </w:r>
      <w:r w:rsidRPr="00775F9B">
        <w:rPr>
          <w:rFonts w:ascii="Calibri" w:hAnsi="Calibri"/>
          <w:sz w:val="24"/>
          <w:szCs w:val="24"/>
          <w:lang w:val="hr-HR"/>
        </w:rPr>
        <w:t xml:space="preserve"> na korištenje javne površine. U odnosu na prethodnu godinu </w:t>
      </w:r>
      <w:r w:rsidR="00030868" w:rsidRPr="00775F9B">
        <w:rPr>
          <w:rFonts w:ascii="Calibri" w:hAnsi="Calibri"/>
          <w:sz w:val="24"/>
          <w:szCs w:val="24"/>
          <w:lang w:val="hr-HR"/>
        </w:rPr>
        <w:t xml:space="preserve">evidentirano je smanjenje </w:t>
      </w:r>
      <w:r w:rsidRPr="00775F9B">
        <w:rPr>
          <w:rFonts w:ascii="Calibri" w:hAnsi="Calibri"/>
          <w:sz w:val="24"/>
          <w:szCs w:val="24"/>
          <w:lang w:val="hr-HR"/>
        </w:rPr>
        <w:t xml:space="preserve">potraživanja </w:t>
      </w:r>
      <w:r w:rsidR="00030868" w:rsidRPr="00775F9B">
        <w:rPr>
          <w:rFonts w:ascii="Calibri" w:hAnsi="Calibri"/>
          <w:sz w:val="24"/>
          <w:szCs w:val="24"/>
          <w:lang w:val="hr-HR"/>
        </w:rPr>
        <w:t>od</w:t>
      </w:r>
      <w:r w:rsidR="00227C73" w:rsidRPr="00775F9B">
        <w:rPr>
          <w:rFonts w:ascii="Calibri" w:hAnsi="Calibri"/>
          <w:sz w:val="24"/>
          <w:szCs w:val="24"/>
          <w:lang w:val="hr-HR"/>
        </w:rPr>
        <w:t xml:space="preserve"> </w:t>
      </w:r>
      <w:r w:rsidR="00775F9B">
        <w:rPr>
          <w:rFonts w:ascii="Calibri" w:hAnsi="Calibri"/>
          <w:sz w:val="24"/>
          <w:szCs w:val="24"/>
          <w:lang w:val="hr-HR"/>
        </w:rPr>
        <w:t>3</w:t>
      </w:r>
      <w:r w:rsidR="0025394A" w:rsidRPr="00775F9B">
        <w:rPr>
          <w:rFonts w:ascii="Calibri" w:hAnsi="Calibri"/>
          <w:sz w:val="24"/>
          <w:szCs w:val="24"/>
          <w:lang w:val="hr-HR"/>
        </w:rPr>
        <w:t>,3</w:t>
      </w:r>
      <w:r w:rsidRPr="00775F9B">
        <w:rPr>
          <w:rFonts w:ascii="Calibri" w:hAnsi="Calibri"/>
          <w:sz w:val="24"/>
          <w:szCs w:val="24"/>
          <w:lang w:val="hr-HR"/>
        </w:rPr>
        <w:t xml:space="preserve">% </w:t>
      </w:r>
      <w:r w:rsidR="00B21FCD" w:rsidRPr="00775F9B">
        <w:rPr>
          <w:rFonts w:ascii="Calibri" w:hAnsi="Calibri"/>
          <w:sz w:val="24"/>
          <w:szCs w:val="24"/>
          <w:lang w:val="hr-HR"/>
        </w:rPr>
        <w:t>na što je najvećim dijelom utjeca</w:t>
      </w:r>
      <w:r w:rsidR="00775F9B">
        <w:rPr>
          <w:rFonts w:ascii="Calibri" w:hAnsi="Calibri"/>
          <w:sz w:val="24"/>
          <w:szCs w:val="24"/>
          <w:lang w:val="hr-HR"/>
        </w:rPr>
        <w:t>l</w:t>
      </w:r>
      <w:r w:rsidR="00B21FCD" w:rsidRPr="00775F9B">
        <w:rPr>
          <w:rFonts w:ascii="Calibri" w:hAnsi="Calibri"/>
          <w:sz w:val="24"/>
          <w:szCs w:val="24"/>
          <w:lang w:val="hr-HR"/>
        </w:rPr>
        <w:t>o</w:t>
      </w:r>
      <w:r w:rsidR="00775F9B">
        <w:rPr>
          <w:rFonts w:ascii="Calibri" w:hAnsi="Calibri"/>
          <w:sz w:val="24"/>
          <w:szCs w:val="24"/>
          <w:lang w:val="hr-HR"/>
        </w:rPr>
        <w:t xml:space="preserve"> smanjenje potraživanja s osnove poreza na promet nekretnina</w:t>
      </w:r>
      <w:r w:rsidR="00B21FCD" w:rsidRPr="00775F9B">
        <w:rPr>
          <w:rFonts w:ascii="Calibri" w:hAnsi="Calibri"/>
          <w:sz w:val="24"/>
          <w:szCs w:val="24"/>
          <w:lang w:val="hr-HR"/>
        </w:rPr>
        <w:t xml:space="preserve">. </w:t>
      </w:r>
      <w:r w:rsidRPr="00775F9B">
        <w:rPr>
          <w:rFonts w:ascii="Calibri" w:hAnsi="Calibri"/>
          <w:sz w:val="24"/>
          <w:szCs w:val="24"/>
          <w:lang w:val="hr-HR"/>
        </w:rPr>
        <w:t xml:space="preserve"> </w:t>
      </w:r>
    </w:p>
    <w:p w14:paraId="45A42261" w14:textId="3D5E1EB5" w:rsidR="00D266B8" w:rsidRPr="00DA4094" w:rsidRDefault="00E937CE" w:rsidP="00D266B8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75F9B">
        <w:rPr>
          <w:rFonts w:ascii="Calibri" w:hAnsi="Calibri"/>
          <w:sz w:val="24"/>
          <w:szCs w:val="24"/>
          <w:lang w:val="hr-HR"/>
        </w:rPr>
        <w:t xml:space="preserve">S osnova poreza na potrošnju na dan 31. prosinca evidentirano je potraživanje u iznosu </w:t>
      </w:r>
      <w:r w:rsidR="00775F9B" w:rsidRPr="00775F9B">
        <w:rPr>
          <w:rFonts w:ascii="Calibri" w:hAnsi="Calibri"/>
          <w:sz w:val="24"/>
          <w:szCs w:val="24"/>
          <w:lang w:val="hr-HR"/>
        </w:rPr>
        <w:t>8.009,32 eura</w:t>
      </w:r>
      <w:r w:rsidRPr="00775F9B">
        <w:rPr>
          <w:rFonts w:ascii="Calibri" w:hAnsi="Calibri"/>
          <w:sz w:val="24"/>
          <w:szCs w:val="24"/>
          <w:lang w:val="hr-HR"/>
        </w:rPr>
        <w:t xml:space="preserve">. </w:t>
      </w:r>
      <w:r w:rsidR="00F422BE" w:rsidRPr="007D1532">
        <w:rPr>
          <w:sz w:val="24"/>
          <w:szCs w:val="24"/>
          <w:lang w:val="hr-HR"/>
        </w:rPr>
        <w:t>Za cjelokupno potraživanje izvršen je ispravak vrijednosti potraživanja u 100% iznosu.</w:t>
      </w:r>
      <w:r w:rsidR="00F422BE">
        <w:rPr>
          <w:sz w:val="24"/>
          <w:szCs w:val="24"/>
          <w:lang w:val="hr-HR"/>
        </w:rPr>
        <w:t xml:space="preserve"> </w:t>
      </w:r>
      <w:r w:rsidR="00775F9B" w:rsidRPr="00775F9B">
        <w:rPr>
          <w:rFonts w:ascii="Calibri" w:hAnsi="Calibri"/>
          <w:sz w:val="24"/>
          <w:szCs w:val="24"/>
          <w:lang w:val="hr-HR"/>
        </w:rPr>
        <w:t>Tijekom 2023. godine n</w:t>
      </w:r>
      <w:r w:rsidR="00227C73" w:rsidRPr="00775F9B">
        <w:rPr>
          <w:rFonts w:ascii="Calibri" w:hAnsi="Calibri"/>
          <w:sz w:val="24"/>
          <w:szCs w:val="24"/>
          <w:lang w:val="hr-HR"/>
        </w:rPr>
        <w:t xml:space="preserve">aplaćeno je </w:t>
      </w:r>
      <w:r w:rsidR="00775F9B" w:rsidRPr="00775F9B">
        <w:rPr>
          <w:rFonts w:ascii="Calibri" w:hAnsi="Calibri"/>
          <w:sz w:val="24"/>
          <w:szCs w:val="24"/>
          <w:lang w:val="hr-HR"/>
        </w:rPr>
        <w:t>147.588,21 eura</w:t>
      </w:r>
      <w:r w:rsidR="00227C73" w:rsidRPr="00775F9B">
        <w:rPr>
          <w:rFonts w:ascii="Calibri" w:hAnsi="Calibri"/>
          <w:sz w:val="24"/>
          <w:szCs w:val="24"/>
          <w:lang w:val="hr-HR"/>
        </w:rPr>
        <w:t xml:space="preserve"> </w:t>
      </w:r>
      <w:r w:rsidR="00775F9B">
        <w:rPr>
          <w:rFonts w:ascii="Calibri" w:hAnsi="Calibri"/>
          <w:sz w:val="24"/>
          <w:szCs w:val="24"/>
          <w:lang w:val="hr-HR"/>
        </w:rPr>
        <w:t>13</w:t>
      </w:r>
      <w:r w:rsidRPr="00775F9B">
        <w:rPr>
          <w:rFonts w:ascii="Calibri" w:hAnsi="Calibri"/>
          <w:sz w:val="24"/>
          <w:szCs w:val="24"/>
          <w:lang w:val="hr-HR"/>
        </w:rPr>
        <w:t xml:space="preserve">% </w:t>
      </w:r>
      <w:r w:rsidR="004D4D1C" w:rsidRPr="00775F9B">
        <w:rPr>
          <w:rFonts w:ascii="Calibri" w:hAnsi="Calibri"/>
          <w:sz w:val="24"/>
          <w:szCs w:val="24"/>
          <w:lang w:val="hr-HR"/>
        </w:rPr>
        <w:t>viš</w:t>
      </w:r>
      <w:r w:rsidR="00C66A11" w:rsidRPr="00775F9B">
        <w:rPr>
          <w:rFonts w:ascii="Calibri" w:hAnsi="Calibri"/>
          <w:sz w:val="24"/>
          <w:szCs w:val="24"/>
          <w:lang w:val="hr-HR"/>
        </w:rPr>
        <w:t>e u odnosu na prethodnu godinu</w:t>
      </w:r>
      <w:r w:rsidR="004D4D1C" w:rsidRPr="00775F9B">
        <w:rPr>
          <w:rFonts w:ascii="Calibri" w:hAnsi="Calibri"/>
          <w:sz w:val="24"/>
          <w:szCs w:val="24"/>
          <w:lang w:val="hr-HR"/>
        </w:rPr>
        <w:t xml:space="preserve"> </w:t>
      </w:r>
      <w:r w:rsidR="0025394A" w:rsidRPr="00775F9B">
        <w:rPr>
          <w:rFonts w:ascii="Calibri" w:hAnsi="Calibri"/>
          <w:sz w:val="24"/>
          <w:szCs w:val="24"/>
          <w:lang w:val="hr-HR"/>
        </w:rPr>
        <w:t>slijedom dobre turističke sezone.</w:t>
      </w:r>
      <w:r w:rsidR="00D266B8">
        <w:rPr>
          <w:rFonts w:ascii="Calibri" w:hAnsi="Calibri"/>
          <w:sz w:val="24"/>
          <w:szCs w:val="24"/>
          <w:lang w:val="hr-HR"/>
        </w:rPr>
        <w:t xml:space="preserve"> Otpisan je neznatni porezni dug u iznosu </w:t>
      </w:r>
      <w:r w:rsidR="00E2245D">
        <w:rPr>
          <w:rFonts w:ascii="Calibri" w:hAnsi="Calibri"/>
          <w:sz w:val="24"/>
          <w:szCs w:val="24"/>
          <w:lang w:val="hr-HR"/>
        </w:rPr>
        <w:t>8,04</w:t>
      </w:r>
      <w:r w:rsidR="00D266B8">
        <w:rPr>
          <w:rFonts w:ascii="Calibri" w:hAnsi="Calibri"/>
          <w:sz w:val="24"/>
          <w:szCs w:val="24"/>
          <w:lang w:val="hr-HR"/>
        </w:rPr>
        <w:t xml:space="preserve"> eura s  ispravkom vrijednosti potraživanja u iznosu </w:t>
      </w:r>
      <w:r w:rsidR="00E2245D">
        <w:rPr>
          <w:rFonts w:ascii="Calibri" w:hAnsi="Calibri"/>
          <w:sz w:val="24"/>
          <w:szCs w:val="24"/>
          <w:lang w:val="hr-HR"/>
        </w:rPr>
        <w:t>4,03</w:t>
      </w:r>
      <w:r w:rsidR="00D266B8">
        <w:rPr>
          <w:rFonts w:ascii="Calibri" w:hAnsi="Calibri"/>
          <w:sz w:val="24"/>
          <w:szCs w:val="24"/>
          <w:lang w:val="hr-HR"/>
        </w:rPr>
        <w:t xml:space="preserve"> eura</w:t>
      </w:r>
      <w:r w:rsidR="00E2245D">
        <w:rPr>
          <w:rFonts w:ascii="Calibri" w:hAnsi="Calibri"/>
          <w:sz w:val="24"/>
          <w:szCs w:val="24"/>
          <w:lang w:val="hr-HR"/>
        </w:rPr>
        <w:t xml:space="preserve">, razlika od 4,01 euro prikazana na </w:t>
      </w:r>
      <w:r w:rsidR="00D266B8">
        <w:rPr>
          <w:rFonts w:ascii="Calibri" w:hAnsi="Calibri"/>
          <w:sz w:val="24"/>
          <w:szCs w:val="24"/>
          <w:lang w:val="hr-HR"/>
        </w:rPr>
        <w:t>obra</w:t>
      </w:r>
      <w:r w:rsidR="00E2245D">
        <w:rPr>
          <w:rFonts w:ascii="Calibri" w:hAnsi="Calibri"/>
          <w:sz w:val="24"/>
          <w:szCs w:val="24"/>
          <w:lang w:val="hr-HR"/>
        </w:rPr>
        <w:t>s</w:t>
      </w:r>
      <w:r w:rsidR="00D266B8">
        <w:rPr>
          <w:rFonts w:ascii="Calibri" w:hAnsi="Calibri"/>
          <w:sz w:val="24"/>
          <w:szCs w:val="24"/>
          <w:lang w:val="hr-HR"/>
        </w:rPr>
        <w:t>c</w:t>
      </w:r>
      <w:r w:rsidR="00E2245D">
        <w:rPr>
          <w:rFonts w:ascii="Calibri" w:hAnsi="Calibri"/>
          <w:sz w:val="24"/>
          <w:szCs w:val="24"/>
          <w:lang w:val="hr-HR"/>
        </w:rPr>
        <w:t>u</w:t>
      </w:r>
      <w:r w:rsidR="00D266B8">
        <w:rPr>
          <w:rFonts w:ascii="Calibri" w:hAnsi="Calibri"/>
          <w:sz w:val="24"/>
          <w:szCs w:val="24"/>
          <w:lang w:val="hr-HR"/>
        </w:rPr>
        <w:t xml:space="preserve"> P-VRIO, šifra P029.</w:t>
      </w:r>
      <w:r w:rsidR="00F422BE">
        <w:rPr>
          <w:rFonts w:ascii="Calibri" w:hAnsi="Calibri"/>
          <w:sz w:val="24"/>
          <w:szCs w:val="24"/>
          <w:lang w:val="hr-HR"/>
        </w:rPr>
        <w:t xml:space="preserve"> </w:t>
      </w:r>
    </w:p>
    <w:p w14:paraId="7891299C" w14:textId="1887E383" w:rsidR="00E2245D" w:rsidRPr="00DA4094" w:rsidRDefault="0013493D" w:rsidP="00E2245D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A4094">
        <w:rPr>
          <w:rFonts w:ascii="Calibri" w:hAnsi="Calibri"/>
          <w:sz w:val="24"/>
          <w:szCs w:val="24"/>
          <w:lang w:val="hr-HR"/>
        </w:rPr>
        <w:t>S</w:t>
      </w:r>
      <w:r w:rsidR="008E0AF7" w:rsidRPr="00DA4094">
        <w:rPr>
          <w:rFonts w:ascii="Calibri" w:hAnsi="Calibri"/>
          <w:sz w:val="24"/>
          <w:szCs w:val="24"/>
          <w:lang w:val="hr-HR"/>
        </w:rPr>
        <w:t xml:space="preserve"> osnova poreza na kuće za odmor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 </w:t>
      </w:r>
      <w:r w:rsidR="00A86D9A" w:rsidRPr="00DA4094">
        <w:rPr>
          <w:rFonts w:ascii="Calibri" w:hAnsi="Calibri"/>
          <w:sz w:val="24"/>
          <w:szCs w:val="24"/>
          <w:lang w:val="hr-HR"/>
        </w:rPr>
        <w:t>zaduženo je</w:t>
      </w:r>
      <w:r w:rsidRPr="00DA4094">
        <w:rPr>
          <w:rFonts w:ascii="Calibri" w:hAnsi="Calibri"/>
          <w:sz w:val="24"/>
          <w:szCs w:val="24"/>
          <w:lang w:val="hr-HR"/>
        </w:rPr>
        <w:t xml:space="preserve"> </w:t>
      </w:r>
      <w:r w:rsidR="00E937CE" w:rsidRPr="00DA4094">
        <w:rPr>
          <w:rFonts w:ascii="Calibri" w:hAnsi="Calibri"/>
          <w:sz w:val="24"/>
          <w:szCs w:val="24"/>
          <w:lang w:val="hr-HR"/>
        </w:rPr>
        <w:t>u</w:t>
      </w:r>
      <w:r w:rsidR="00A86D9A" w:rsidRPr="00DA4094">
        <w:rPr>
          <w:rFonts w:ascii="Calibri" w:hAnsi="Calibri"/>
          <w:sz w:val="24"/>
          <w:szCs w:val="24"/>
          <w:lang w:val="hr-HR"/>
        </w:rPr>
        <w:t>k</w:t>
      </w:r>
      <w:r w:rsidR="00E937CE" w:rsidRPr="00DA4094">
        <w:rPr>
          <w:rFonts w:ascii="Calibri" w:hAnsi="Calibri"/>
          <w:sz w:val="24"/>
          <w:szCs w:val="24"/>
          <w:lang w:val="hr-HR"/>
        </w:rPr>
        <w:t>u</w:t>
      </w:r>
      <w:r w:rsidR="00A86D9A" w:rsidRPr="00DA4094">
        <w:rPr>
          <w:rFonts w:ascii="Calibri" w:hAnsi="Calibri"/>
          <w:sz w:val="24"/>
          <w:szCs w:val="24"/>
          <w:lang w:val="hr-HR"/>
        </w:rPr>
        <w:t>pno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 </w:t>
      </w:r>
      <w:r w:rsidR="00DA4094" w:rsidRPr="00DA4094">
        <w:rPr>
          <w:rFonts w:ascii="Calibri" w:hAnsi="Calibri"/>
          <w:sz w:val="24"/>
          <w:szCs w:val="24"/>
          <w:lang w:val="hr-HR"/>
        </w:rPr>
        <w:t>167.154,96 eura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. Naplaćeno je </w:t>
      </w:r>
      <w:r w:rsidR="00DA4094" w:rsidRPr="00DA4094">
        <w:rPr>
          <w:rFonts w:ascii="Calibri" w:hAnsi="Calibri"/>
          <w:sz w:val="24"/>
          <w:szCs w:val="24"/>
          <w:lang w:val="hr-HR"/>
        </w:rPr>
        <w:t>165.373,54 eura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, </w:t>
      </w:r>
      <w:r w:rsidR="00DA4094" w:rsidRPr="00DA4094">
        <w:rPr>
          <w:rFonts w:ascii="Calibri" w:hAnsi="Calibri"/>
          <w:sz w:val="24"/>
          <w:szCs w:val="24"/>
          <w:lang w:val="hr-HR"/>
        </w:rPr>
        <w:t>4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% </w:t>
      </w:r>
      <w:r w:rsidR="00DA4094" w:rsidRPr="00DA4094">
        <w:rPr>
          <w:rFonts w:ascii="Calibri" w:hAnsi="Calibri"/>
          <w:sz w:val="24"/>
          <w:szCs w:val="24"/>
          <w:lang w:val="hr-HR"/>
        </w:rPr>
        <w:t>manj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e u odnosu na prethodnu godinu. Potraživanja na dan 31. prosinca iznose </w:t>
      </w:r>
      <w:r w:rsidR="00DA4094" w:rsidRPr="00DA4094">
        <w:rPr>
          <w:rFonts w:ascii="Calibri" w:hAnsi="Calibri"/>
          <w:sz w:val="24"/>
          <w:szCs w:val="24"/>
          <w:lang w:val="hr-HR"/>
        </w:rPr>
        <w:t>59.206,17 eura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, </w:t>
      </w:r>
      <w:r w:rsidR="002E48D6" w:rsidRPr="00DA4094">
        <w:rPr>
          <w:rFonts w:ascii="Calibri" w:hAnsi="Calibri"/>
          <w:sz w:val="24"/>
          <w:szCs w:val="24"/>
          <w:lang w:val="hr-HR"/>
        </w:rPr>
        <w:t>1</w:t>
      </w:r>
      <w:r w:rsidR="00DA4094" w:rsidRPr="00DA4094">
        <w:rPr>
          <w:rFonts w:ascii="Calibri" w:hAnsi="Calibri"/>
          <w:sz w:val="24"/>
          <w:szCs w:val="24"/>
          <w:lang w:val="hr-HR"/>
        </w:rPr>
        <w:t>3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% </w:t>
      </w:r>
      <w:r w:rsidR="00DA4094" w:rsidRPr="00DA4094">
        <w:rPr>
          <w:rFonts w:ascii="Calibri" w:hAnsi="Calibri"/>
          <w:sz w:val="24"/>
          <w:szCs w:val="24"/>
          <w:lang w:val="hr-HR"/>
        </w:rPr>
        <w:t>viš</w:t>
      </w:r>
      <w:r w:rsidR="00E937CE" w:rsidRPr="00DA4094">
        <w:rPr>
          <w:rFonts w:ascii="Calibri" w:hAnsi="Calibri"/>
          <w:sz w:val="24"/>
          <w:szCs w:val="24"/>
          <w:lang w:val="hr-HR"/>
        </w:rPr>
        <w:t>e u odnosu na prethodnu godinu</w:t>
      </w:r>
      <w:r w:rsidR="00DA4094" w:rsidRPr="00DA4094">
        <w:rPr>
          <w:rFonts w:ascii="Calibri" w:hAnsi="Calibri"/>
          <w:sz w:val="24"/>
          <w:szCs w:val="24"/>
          <w:lang w:val="hr-HR"/>
        </w:rPr>
        <w:t>.</w:t>
      </w:r>
      <w:r w:rsidR="00E2245D">
        <w:rPr>
          <w:rFonts w:ascii="Calibri" w:hAnsi="Calibri"/>
          <w:sz w:val="24"/>
          <w:szCs w:val="24"/>
          <w:lang w:val="hr-HR"/>
        </w:rPr>
        <w:t xml:space="preserve"> </w:t>
      </w:r>
      <w:r w:rsidR="00F422BE">
        <w:rPr>
          <w:rFonts w:ascii="Calibri" w:hAnsi="Calibri"/>
          <w:sz w:val="24"/>
          <w:szCs w:val="24"/>
          <w:lang w:val="hr-HR"/>
        </w:rPr>
        <w:t>Evidentiran je ispravak vrijednosti potraživanja od 55.690,81 eura</w:t>
      </w:r>
      <w:r w:rsidR="00EF5737">
        <w:rPr>
          <w:rFonts w:ascii="Calibri" w:hAnsi="Calibri"/>
          <w:sz w:val="24"/>
          <w:szCs w:val="24"/>
          <w:lang w:val="hr-HR"/>
        </w:rPr>
        <w:t>.</w:t>
      </w:r>
      <w:r w:rsidR="00F422BE">
        <w:rPr>
          <w:rFonts w:ascii="Calibri" w:hAnsi="Calibri"/>
          <w:sz w:val="24"/>
          <w:szCs w:val="24"/>
          <w:lang w:val="hr-HR"/>
        </w:rPr>
        <w:t xml:space="preserve"> </w:t>
      </w:r>
      <w:r w:rsidR="00E2245D">
        <w:rPr>
          <w:rFonts w:ascii="Calibri" w:hAnsi="Calibri"/>
          <w:sz w:val="24"/>
          <w:szCs w:val="24"/>
          <w:lang w:val="hr-HR"/>
        </w:rPr>
        <w:t>Otpisan je neznatni porezni dug u iznosu 358,39 eura s  ispravkom vrijednosti potraživanja u iznosu 39,23 eura, razlika od 39,23 eura prikazana na obrascu P-VRIO, šifra P029.</w:t>
      </w:r>
      <w:r w:rsidR="00F422BE">
        <w:rPr>
          <w:rFonts w:ascii="Calibri" w:hAnsi="Calibri"/>
          <w:sz w:val="24"/>
          <w:szCs w:val="24"/>
          <w:lang w:val="hr-HR"/>
        </w:rPr>
        <w:t xml:space="preserve"> </w:t>
      </w:r>
    </w:p>
    <w:p w14:paraId="7D1EEBD9" w14:textId="79E2BFA6" w:rsidR="00FF2166" w:rsidRPr="00DA4094" w:rsidRDefault="0013493D" w:rsidP="00FF2166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A4094">
        <w:rPr>
          <w:rFonts w:ascii="Calibri" w:hAnsi="Calibri"/>
          <w:sz w:val="24"/>
          <w:szCs w:val="24"/>
          <w:lang w:val="hr-HR"/>
        </w:rPr>
        <w:lastRenderedPageBreak/>
        <w:t>S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 osnova potraživanja poreza na tvrku iz prethodnih godina</w:t>
      </w:r>
      <w:r w:rsidR="00DA4094" w:rsidRPr="00DA4094">
        <w:rPr>
          <w:rFonts w:ascii="Calibri" w:hAnsi="Calibri"/>
          <w:sz w:val="24"/>
          <w:szCs w:val="24"/>
          <w:lang w:val="hr-HR"/>
        </w:rPr>
        <w:t>,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 </w:t>
      </w:r>
      <w:r w:rsidR="00DA4094" w:rsidRPr="00DA4094">
        <w:rPr>
          <w:rFonts w:ascii="Calibri" w:hAnsi="Calibri"/>
          <w:sz w:val="24"/>
          <w:szCs w:val="24"/>
          <w:lang w:val="hr-HR"/>
        </w:rPr>
        <w:t xml:space="preserve">za razliku od prethodne godine, nije bilo evidentiranih uplata. </w:t>
      </w:r>
      <w:r w:rsidR="00E937CE" w:rsidRPr="00DA4094">
        <w:rPr>
          <w:rFonts w:ascii="Calibri" w:hAnsi="Calibri"/>
          <w:sz w:val="24"/>
          <w:szCs w:val="24"/>
          <w:lang w:val="hr-HR"/>
        </w:rPr>
        <w:t>Potraž</w:t>
      </w:r>
      <w:r w:rsidR="00227C73" w:rsidRPr="00DA4094">
        <w:rPr>
          <w:rFonts w:ascii="Calibri" w:hAnsi="Calibri"/>
          <w:sz w:val="24"/>
          <w:szCs w:val="24"/>
          <w:lang w:val="hr-HR"/>
        </w:rPr>
        <w:t xml:space="preserve">ivanja na  dan 31. prosinca 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iznose </w:t>
      </w:r>
      <w:r w:rsidR="00DA4094" w:rsidRPr="00DA4094">
        <w:rPr>
          <w:rFonts w:ascii="Calibri" w:hAnsi="Calibri"/>
          <w:sz w:val="24"/>
          <w:szCs w:val="24"/>
          <w:lang w:val="hr-HR"/>
        </w:rPr>
        <w:t>1.257,88 eura</w:t>
      </w:r>
      <w:r w:rsidR="00E937CE" w:rsidRPr="00DA4094">
        <w:rPr>
          <w:rFonts w:ascii="Calibri" w:hAnsi="Calibri"/>
          <w:sz w:val="24"/>
          <w:szCs w:val="24"/>
          <w:lang w:val="hr-HR"/>
        </w:rPr>
        <w:t>.</w:t>
      </w:r>
      <w:r w:rsidR="00FF2166">
        <w:rPr>
          <w:rFonts w:ascii="Calibri" w:hAnsi="Calibri"/>
          <w:sz w:val="24"/>
          <w:szCs w:val="24"/>
          <w:lang w:val="hr-HR"/>
        </w:rPr>
        <w:t xml:space="preserve"> </w:t>
      </w:r>
      <w:r w:rsidR="00F422BE" w:rsidRPr="007D1532">
        <w:rPr>
          <w:sz w:val="24"/>
          <w:szCs w:val="24"/>
          <w:lang w:val="hr-HR"/>
        </w:rPr>
        <w:t>Za cjelokupno potraživanje izvršen je ispravak vrijednosti potraživanja u 100% iznosu.</w:t>
      </w:r>
      <w:r w:rsidR="00F422BE">
        <w:rPr>
          <w:sz w:val="24"/>
          <w:szCs w:val="24"/>
          <w:lang w:val="hr-HR"/>
        </w:rPr>
        <w:t xml:space="preserve"> </w:t>
      </w:r>
      <w:r w:rsidR="00FF2166">
        <w:rPr>
          <w:rFonts w:ascii="Calibri" w:hAnsi="Calibri"/>
          <w:sz w:val="24"/>
          <w:szCs w:val="24"/>
          <w:lang w:val="hr-HR"/>
        </w:rPr>
        <w:t>Otpisan je neznatni porezni dug u iznosu 16,83 eura s 100%  ispravkom vrijednosti potraživanja.</w:t>
      </w:r>
      <w:r w:rsidR="00F422BE">
        <w:rPr>
          <w:rFonts w:ascii="Calibri" w:hAnsi="Calibri"/>
          <w:sz w:val="24"/>
          <w:szCs w:val="24"/>
          <w:lang w:val="hr-HR"/>
        </w:rPr>
        <w:t xml:space="preserve"> </w:t>
      </w:r>
    </w:p>
    <w:p w14:paraId="26CAE86D" w14:textId="339506C8" w:rsidR="00E26BF8" w:rsidRPr="00DA4094" w:rsidRDefault="0013493D" w:rsidP="00E937CE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A4094">
        <w:rPr>
          <w:rFonts w:ascii="Calibri" w:hAnsi="Calibri"/>
          <w:sz w:val="24"/>
          <w:szCs w:val="24"/>
          <w:lang w:val="hr-HR"/>
        </w:rPr>
        <w:t>S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 osnova poreza na korištenje javne površine </w:t>
      </w:r>
      <w:r w:rsidR="00A86D9A" w:rsidRPr="00DA4094">
        <w:rPr>
          <w:rFonts w:ascii="Calibri" w:hAnsi="Calibri"/>
          <w:sz w:val="24"/>
          <w:szCs w:val="24"/>
          <w:lang w:val="hr-HR"/>
        </w:rPr>
        <w:t>zaduženo je ukupno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 </w:t>
      </w:r>
      <w:r w:rsidR="00DA4094" w:rsidRPr="00DA4094">
        <w:rPr>
          <w:rFonts w:ascii="Calibri" w:hAnsi="Calibri"/>
          <w:sz w:val="24"/>
          <w:szCs w:val="24"/>
          <w:lang w:val="hr-HR"/>
        </w:rPr>
        <w:t>531,30 eura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. Potraživanja na dan 31. prosinca iznose </w:t>
      </w:r>
      <w:r w:rsidR="00DA4094" w:rsidRPr="00DA4094">
        <w:rPr>
          <w:rFonts w:ascii="Calibri" w:hAnsi="Calibri"/>
          <w:sz w:val="24"/>
          <w:szCs w:val="24"/>
          <w:lang w:val="hr-HR"/>
        </w:rPr>
        <w:t>562,23 eura</w:t>
      </w:r>
      <w:r w:rsidR="00E26BF8" w:rsidRPr="00DA4094">
        <w:rPr>
          <w:rFonts w:ascii="Calibri" w:hAnsi="Calibri"/>
          <w:sz w:val="24"/>
          <w:szCs w:val="24"/>
          <w:lang w:val="hr-HR"/>
        </w:rPr>
        <w:t>.</w:t>
      </w:r>
      <w:r w:rsidR="00227C73" w:rsidRPr="00DA4094">
        <w:rPr>
          <w:rFonts w:ascii="Calibri" w:hAnsi="Calibri"/>
          <w:sz w:val="24"/>
          <w:szCs w:val="24"/>
          <w:lang w:val="hr-HR"/>
        </w:rPr>
        <w:t xml:space="preserve"> </w:t>
      </w:r>
      <w:r w:rsidR="00F422BE" w:rsidRPr="007D1532">
        <w:rPr>
          <w:sz w:val="24"/>
          <w:szCs w:val="24"/>
          <w:lang w:val="hr-HR"/>
        </w:rPr>
        <w:t>Za cjelokupno potraživanje izvršen je ispravak vrijednosti u 100% iznosu.</w:t>
      </w:r>
      <w:r w:rsidR="00F422BE">
        <w:rPr>
          <w:rFonts w:ascii="Calibri" w:hAnsi="Calibri"/>
          <w:sz w:val="24"/>
          <w:szCs w:val="24"/>
          <w:lang w:val="hr-HR"/>
        </w:rPr>
        <w:t xml:space="preserve"> </w:t>
      </w:r>
      <w:r w:rsidR="00D266B8">
        <w:rPr>
          <w:rFonts w:ascii="Calibri" w:hAnsi="Calibri"/>
          <w:sz w:val="24"/>
          <w:szCs w:val="24"/>
          <w:lang w:val="hr-HR"/>
        </w:rPr>
        <w:t>Otpisan je neznatni porezni dug u iznosu 0,06 eura s 50% ispravkom vrijednosti potraživanja (obrazac P-VRIO, šifra P029).</w:t>
      </w:r>
    </w:p>
    <w:p w14:paraId="7A3A7960" w14:textId="7731F627" w:rsidR="00F422BE" w:rsidRPr="007D1532" w:rsidRDefault="00783582" w:rsidP="00F422BE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DA4094">
        <w:rPr>
          <w:rFonts w:ascii="Calibri" w:hAnsi="Calibri"/>
          <w:sz w:val="24"/>
          <w:szCs w:val="24"/>
          <w:lang w:val="hr-HR"/>
        </w:rPr>
        <w:t xml:space="preserve">Temeljem izvješća Porezne uprave evidentirano je potraživanje s osnova poreza na promet nekretnina, koje na dan 31. prosinca iznosi </w:t>
      </w:r>
      <w:r w:rsidR="00F422BE">
        <w:rPr>
          <w:rFonts w:ascii="Calibri" w:hAnsi="Calibri"/>
          <w:sz w:val="24"/>
          <w:szCs w:val="24"/>
          <w:lang w:val="hr-HR"/>
        </w:rPr>
        <w:t>71.880,44</w:t>
      </w:r>
      <w:r w:rsidR="00DA4094" w:rsidRPr="00DA4094">
        <w:rPr>
          <w:rFonts w:ascii="Calibri" w:hAnsi="Calibri"/>
          <w:sz w:val="24"/>
          <w:szCs w:val="24"/>
          <w:lang w:val="hr-HR"/>
        </w:rPr>
        <w:t xml:space="preserve"> eura</w:t>
      </w:r>
      <w:r w:rsidRPr="00DA4094">
        <w:rPr>
          <w:rFonts w:ascii="Calibri" w:hAnsi="Calibri"/>
          <w:sz w:val="24"/>
          <w:szCs w:val="24"/>
          <w:lang w:val="hr-HR"/>
        </w:rPr>
        <w:t xml:space="preserve">, </w:t>
      </w:r>
      <w:r w:rsidR="004D4D1C" w:rsidRPr="00DA4094">
        <w:rPr>
          <w:rFonts w:ascii="Calibri" w:hAnsi="Calibri"/>
          <w:sz w:val="24"/>
          <w:szCs w:val="24"/>
          <w:lang w:val="hr-HR"/>
        </w:rPr>
        <w:t>što</w:t>
      </w:r>
      <w:r w:rsidRPr="00DA4094">
        <w:rPr>
          <w:rFonts w:ascii="Calibri" w:hAnsi="Calibri"/>
          <w:sz w:val="24"/>
          <w:szCs w:val="24"/>
          <w:lang w:val="hr-HR"/>
        </w:rPr>
        <w:t xml:space="preserve"> umanjeno za pretplate </w:t>
      </w:r>
      <w:r w:rsidR="004D4D1C" w:rsidRPr="00DA4094">
        <w:rPr>
          <w:rFonts w:ascii="Calibri" w:hAnsi="Calibri"/>
          <w:sz w:val="24"/>
          <w:szCs w:val="24"/>
          <w:lang w:val="hr-HR"/>
        </w:rPr>
        <w:t xml:space="preserve">iznosi </w:t>
      </w:r>
      <w:r w:rsidR="00DA4094" w:rsidRPr="00DA4094">
        <w:rPr>
          <w:rFonts w:ascii="Calibri" w:hAnsi="Calibri"/>
          <w:sz w:val="24"/>
          <w:szCs w:val="24"/>
          <w:lang w:val="hr-HR"/>
        </w:rPr>
        <w:t>58.994,99 eura</w:t>
      </w:r>
      <w:r w:rsidRPr="00DA4094">
        <w:rPr>
          <w:rFonts w:ascii="Calibri" w:hAnsi="Calibri"/>
          <w:sz w:val="24"/>
          <w:szCs w:val="24"/>
          <w:lang w:val="hr-HR"/>
        </w:rPr>
        <w:t>.</w:t>
      </w:r>
      <w:r w:rsidR="00F422BE">
        <w:rPr>
          <w:rFonts w:ascii="Calibri" w:hAnsi="Calibri"/>
          <w:sz w:val="24"/>
          <w:szCs w:val="24"/>
          <w:lang w:val="hr-HR"/>
        </w:rPr>
        <w:t xml:space="preserve"> </w:t>
      </w:r>
      <w:r w:rsidR="00F422BE" w:rsidRPr="007D1532">
        <w:rPr>
          <w:sz w:val="24"/>
          <w:szCs w:val="24"/>
          <w:lang w:val="hr-HR"/>
        </w:rPr>
        <w:t>Za cjelokupno potraživanje izvršen je ispravak vrijednosti u 100% iznosu.</w:t>
      </w:r>
    </w:p>
    <w:p w14:paraId="20C61DD7" w14:textId="20DA8559" w:rsidR="00E937CE" w:rsidRPr="00DA4094" w:rsidRDefault="00F2682C" w:rsidP="00E937CE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A4094">
        <w:rPr>
          <w:sz w:val="24"/>
          <w:szCs w:val="24"/>
          <w:lang w:val="hr-HR"/>
        </w:rPr>
        <w:t xml:space="preserve">Na da 31. prosinca evidentiran je ispravak vrijednosti poreznih potraživanja u </w:t>
      </w:r>
      <w:r w:rsidR="00F422BE">
        <w:rPr>
          <w:sz w:val="24"/>
          <w:szCs w:val="24"/>
          <w:lang w:val="hr-HR"/>
        </w:rPr>
        <w:t xml:space="preserve">ukupnom </w:t>
      </w:r>
      <w:r w:rsidRPr="00DA4094">
        <w:rPr>
          <w:sz w:val="24"/>
          <w:szCs w:val="24"/>
          <w:lang w:val="hr-HR"/>
        </w:rPr>
        <w:t>iznosu</w:t>
      </w:r>
      <w:r w:rsidR="00E937CE" w:rsidRPr="00DA4094">
        <w:rPr>
          <w:rFonts w:ascii="Calibri" w:hAnsi="Calibri"/>
          <w:sz w:val="24"/>
          <w:szCs w:val="24"/>
          <w:lang w:val="hr-HR"/>
        </w:rPr>
        <w:t xml:space="preserve"> </w:t>
      </w:r>
      <w:r w:rsidR="00DA4094" w:rsidRPr="00DA4094">
        <w:rPr>
          <w:rFonts w:ascii="Calibri" w:hAnsi="Calibri"/>
          <w:sz w:val="24"/>
          <w:szCs w:val="24"/>
          <w:lang w:val="hr-HR"/>
        </w:rPr>
        <w:t>124.515,23 eura</w:t>
      </w:r>
      <w:r w:rsidR="00E937CE" w:rsidRPr="00DA4094">
        <w:rPr>
          <w:rFonts w:ascii="Calibri" w:hAnsi="Calibri"/>
          <w:sz w:val="24"/>
          <w:szCs w:val="24"/>
          <w:lang w:val="hr-HR"/>
        </w:rPr>
        <w:t>.</w:t>
      </w:r>
    </w:p>
    <w:p w14:paraId="6B738C08" w14:textId="77777777" w:rsidR="00294BE5" w:rsidRPr="00C7714F" w:rsidRDefault="00294BE5" w:rsidP="00E937CE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4760AE78" w14:textId="769C0A3C" w:rsidR="0025394A" w:rsidRPr="00191894" w:rsidRDefault="0025394A" w:rsidP="0025394A">
      <w:pPr>
        <w:spacing w:after="0"/>
        <w:jc w:val="both"/>
        <w:rPr>
          <w:b/>
          <w:sz w:val="24"/>
          <w:szCs w:val="24"/>
          <w:lang w:val="hr-HR"/>
        </w:rPr>
      </w:pPr>
      <w:r w:rsidRPr="00191894">
        <w:rPr>
          <w:b/>
          <w:sz w:val="24"/>
          <w:szCs w:val="24"/>
          <w:lang w:val="hr-HR"/>
        </w:rPr>
        <w:t>Bilje</w:t>
      </w:r>
      <w:r w:rsidR="00191894" w:rsidRPr="00191894">
        <w:rPr>
          <w:b/>
          <w:sz w:val="24"/>
          <w:szCs w:val="24"/>
          <w:lang w:val="hr-HR"/>
        </w:rPr>
        <w:t>ška br. 2</w:t>
      </w:r>
      <w:r w:rsidR="004A70B8">
        <w:rPr>
          <w:b/>
          <w:sz w:val="24"/>
          <w:szCs w:val="24"/>
          <w:lang w:val="hr-HR"/>
        </w:rPr>
        <w:t>1</w:t>
      </w:r>
      <w:r w:rsidRPr="00191894">
        <w:rPr>
          <w:b/>
          <w:sz w:val="24"/>
          <w:szCs w:val="24"/>
          <w:lang w:val="hr-HR"/>
        </w:rPr>
        <w:t>. šifra 164</w:t>
      </w:r>
    </w:p>
    <w:p w14:paraId="28CF8EB7" w14:textId="223795F9" w:rsidR="00331578" w:rsidRPr="00550474" w:rsidRDefault="00331578" w:rsidP="00331578">
      <w:pPr>
        <w:tabs>
          <w:tab w:val="decimal" w:pos="5580"/>
          <w:tab w:val="decimal" w:pos="8280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550474">
        <w:rPr>
          <w:rFonts w:cstheme="minorHAnsi"/>
          <w:sz w:val="24"/>
          <w:szCs w:val="24"/>
          <w:lang w:val="hr-HR"/>
        </w:rPr>
        <w:t xml:space="preserve">Sadrže </w:t>
      </w:r>
      <w:r w:rsidR="00944C42" w:rsidRPr="00550474">
        <w:rPr>
          <w:rFonts w:cstheme="minorHAnsi"/>
          <w:sz w:val="24"/>
          <w:szCs w:val="24"/>
          <w:lang w:val="hr-HR"/>
        </w:rPr>
        <w:t xml:space="preserve">potraživanja za </w:t>
      </w:r>
      <w:r w:rsidRPr="00550474">
        <w:rPr>
          <w:rFonts w:cstheme="minorHAnsi"/>
          <w:sz w:val="24"/>
          <w:szCs w:val="24"/>
          <w:lang w:val="hr-HR"/>
        </w:rPr>
        <w:t xml:space="preserve">prihode od financijske </w:t>
      </w:r>
      <w:r w:rsidR="00944C42" w:rsidRPr="00550474">
        <w:rPr>
          <w:rFonts w:cstheme="minorHAnsi"/>
          <w:sz w:val="24"/>
          <w:szCs w:val="24"/>
          <w:lang w:val="hr-HR"/>
        </w:rPr>
        <w:t xml:space="preserve">i nefinancijske imovine ukupno </w:t>
      </w:r>
      <w:r w:rsidR="0076255A" w:rsidRPr="00550474">
        <w:rPr>
          <w:rFonts w:cstheme="minorHAnsi"/>
          <w:sz w:val="24"/>
          <w:szCs w:val="24"/>
          <w:lang w:val="hr-HR"/>
        </w:rPr>
        <w:t>82.572,74 eura</w:t>
      </w:r>
      <w:r w:rsidR="00944C42" w:rsidRPr="00550474">
        <w:rPr>
          <w:rFonts w:cstheme="minorHAnsi"/>
          <w:sz w:val="24"/>
          <w:szCs w:val="24"/>
          <w:lang w:val="hr-HR"/>
        </w:rPr>
        <w:t xml:space="preserve">, od toga je dospjelo </w:t>
      </w:r>
      <w:r w:rsidR="00036546">
        <w:rPr>
          <w:rFonts w:cstheme="minorHAnsi"/>
          <w:sz w:val="24"/>
          <w:szCs w:val="24"/>
          <w:lang w:val="hr-HR"/>
        </w:rPr>
        <w:t>77.838,70 eura</w:t>
      </w:r>
      <w:r w:rsidR="004B4D43">
        <w:rPr>
          <w:rFonts w:cstheme="minorHAnsi"/>
          <w:sz w:val="24"/>
          <w:szCs w:val="24"/>
          <w:lang w:val="hr-HR"/>
        </w:rPr>
        <w:t xml:space="preserve">, </w:t>
      </w:r>
      <w:r w:rsidR="004B4D43" w:rsidRPr="004B4D43">
        <w:rPr>
          <w:sz w:val="24"/>
          <w:szCs w:val="24"/>
          <w:u w:val="single"/>
          <w:lang w:val="hr-HR"/>
        </w:rPr>
        <w:t xml:space="preserve">dio </w:t>
      </w:r>
      <w:r w:rsidR="004B4D43">
        <w:rPr>
          <w:sz w:val="24"/>
          <w:szCs w:val="24"/>
          <w:u w:val="single"/>
          <w:lang w:val="hr-HR"/>
        </w:rPr>
        <w:t>šifre</w:t>
      </w:r>
      <w:r w:rsidR="004B4D43" w:rsidRPr="009B67AD">
        <w:rPr>
          <w:sz w:val="24"/>
          <w:szCs w:val="24"/>
          <w:u w:val="single"/>
          <w:lang w:val="hr-HR"/>
        </w:rPr>
        <w:t xml:space="preserve"> dio 16 D</w:t>
      </w:r>
      <w:r w:rsidR="00944C42" w:rsidRPr="00550474">
        <w:rPr>
          <w:rFonts w:cstheme="minorHAnsi"/>
          <w:sz w:val="24"/>
          <w:szCs w:val="24"/>
          <w:lang w:val="hr-HR"/>
        </w:rPr>
        <w:t>.</w:t>
      </w:r>
    </w:p>
    <w:p w14:paraId="3DA2D9D9" w14:textId="1986A7AA" w:rsidR="00331578" w:rsidRPr="00550474" w:rsidRDefault="00331578" w:rsidP="00331578">
      <w:pPr>
        <w:tabs>
          <w:tab w:val="decimal" w:pos="5580"/>
          <w:tab w:val="decimal" w:pos="8280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550474">
        <w:rPr>
          <w:rFonts w:cstheme="minorHAnsi"/>
          <w:sz w:val="24"/>
          <w:szCs w:val="24"/>
          <w:lang w:val="hr-HR"/>
        </w:rPr>
        <w:t xml:space="preserve">Prihodi od financijske imovine sadrže potraživanja s osnova zateznih kamata  </w:t>
      </w:r>
      <w:r w:rsidR="00550474" w:rsidRPr="00550474">
        <w:rPr>
          <w:rFonts w:cstheme="minorHAnsi"/>
          <w:sz w:val="24"/>
          <w:szCs w:val="24"/>
          <w:lang w:val="hr-HR"/>
        </w:rPr>
        <w:t>36.272,86</w:t>
      </w:r>
      <w:r w:rsidR="006545F8" w:rsidRPr="00550474">
        <w:rPr>
          <w:rFonts w:cstheme="minorHAnsi"/>
          <w:sz w:val="24"/>
          <w:szCs w:val="24"/>
          <w:lang w:val="hr-HR"/>
        </w:rPr>
        <w:t xml:space="preserve"> eura</w:t>
      </w:r>
      <w:r w:rsidRPr="00550474">
        <w:rPr>
          <w:rFonts w:cstheme="minorHAnsi"/>
          <w:sz w:val="24"/>
          <w:szCs w:val="24"/>
          <w:lang w:val="hr-HR"/>
        </w:rPr>
        <w:t xml:space="preserve">, za koje je izvršen ispravak vrijednosti potraživanja u iznosu </w:t>
      </w:r>
      <w:r w:rsidR="006545F8" w:rsidRPr="00550474">
        <w:rPr>
          <w:rFonts w:cstheme="minorHAnsi"/>
          <w:sz w:val="24"/>
          <w:szCs w:val="24"/>
          <w:lang w:val="hr-HR"/>
        </w:rPr>
        <w:t>34.630,12 eura</w:t>
      </w:r>
      <w:r w:rsidRPr="00550474">
        <w:rPr>
          <w:rFonts w:cstheme="minorHAnsi"/>
          <w:sz w:val="24"/>
          <w:szCs w:val="24"/>
          <w:lang w:val="hr-HR"/>
        </w:rPr>
        <w:t>.</w:t>
      </w:r>
    </w:p>
    <w:p w14:paraId="3B766CDE" w14:textId="7D9C2C95" w:rsidR="00331578" w:rsidRPr="00550474" w:rsidRDefault="00331578" w:rsidP="00331578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550474">
        <w:rPr>
          <w:rFonts w:cstheme="minorHAnsi"/>
          <w:sz w:val="24"/>
          <w:szCs w:val="24"/>
          <w:lang w:val="hr-HR"/>
        </w:rPr>
        <w:t xml:space="preserve">Potraživanja za prihode od nefinancijske imovine sadrže potraživanja za naknade za koncesiju (dimnjačar), </w:t>
      </w:r>
      <w:r w:rsidR="006545F8" w:rsidRPr="00550474">
        <w:rPr>
          <w:rFonts w:cstheme="minorHAnsi"/>
          <w:sz w:val="24"/>
          <w:szCs w:val="24"/>
          <w:lang w:val="hr-HR"/>
        </w:rPr>
        <w:t xml:space="preserve">naknade za izdana </w:t>
      </w:r>
      <w:r w:rsidR="003B629D" w:rsidRPr="00550474">
        <w:rPr>
          <w:rFonts w:cstheme="minorHAnsi"/>
          <w:sz w:val="24"/>
          <w:szCs w:val="24"/>
          <w:lang w:val="hr-HR"/>
        </w:rPr>
        <w:t xml:space="preserve">koncesijska odobrenja, </w:t>
      </w:r>
      <w:r w:rsidRPr="00550474">
        <w:rPr>
          <w:rFonts w:cstheme="minorHAnsi"/>
          <w:sz w:val="24"/>
          <w:szCs w:val="24"/>
          <w:lang w:val="hr-HR"/>
        </w:rPr>
        <w:t>zakup poljoprivrednog zemljišta, poslovnih prostora i javne površine, direktnu spomeničku rentu, naknadu za promjenu poljoprivrednog zemljišta u građevinsko i naknadu za zadržavanje nezakonito izgrađenih zgrada u prostoru</w:t>
      </w:r>
      <w:r w:rsidR="006545F8" w:rsidRPr="00550474">
        <w:rPr>
          <w:rFonts w:cstheme="minorHAnsi"/>
          <w:sz w:val="24"/>
          <w:szCs w:val="24"/>
          <w:lang w:val="hr-HR"/>
        </w:rPr>
        <w:t xml:space="preserve">. Na dan </w:t>
      </w:r>
      <w:r w:rsidR="006545F8" w:rsidRPr="00550474">
        <w:rPr>
          <w:sz w:val="24"/>
          <w:szCs w:val="24"/>
          <w:lang w:val="hr-HR"/>
        </w:rPr>
        <w:t xml:space="preserve">31. prosinca evidentirano je potraživanje u </w:t>
      </w:r>
      <w:r w:rsidRPr="00550474">
        <w:rPr>
          <w:rFonts w:cstheme="minorHAnsi"/>
          <w:sz w:val="24"/>
          <w:szCs w:val="24"/>
          <w:lang w:val="hr-HR"/>
        </w:rPr>
        <w:t>ukupno</w:t>
      </w:r>
      <w:r w:rsidR="006545F8" w:rsidRPr="00550474">
        <w:rPr>
          <w:rFonts w:cstheme="minorHAnsi"/>
          <w:sz w:val="24"/>
          <w:szCs w:val="24"/>
          <w:lang w:val="hr-HR"/>
        </w:rPr>
        <w:t>m iznosu od</w:t>
      </w:r>
      <w:r w:rsidRPr="00550474">
        <w:rPr>
          <w:rFonts w:cstheme="minorHAnsi"/>
          <w:sz w:val="24"/>
          <w:szCs w:val="24"/>
          <w:lang w:val="hr-HR"/>
        </w:rPr>
        <w:t xml:space="preserve"> </w:t>
      </w:r>
      <w:r w:rsidR="00550474" w:rsidRPr="00550474">
        <w:rPr>
          <w:rFonts w:cstheme="minorHAnsi"/>
          <w:sz w:val="24"/>
          <w:szCs w:val="24"/>
          <w:lang w:val="hr-HR"/>
        </w:rPr>
        <w:t>46.299,88 eura</w:t>
      </w:r>
      <w:r w:rsidR="006545F8" w:rsidRPr="00550474">
        <w:rPr>
          <w:rFonts w:cstheme="minorHAnsi"/>
          <w:sz w:val="24"/>
          <w:szCs w:val="24"/>
          <w:lang w:val="hr-HR"/>
        </w:rPr>
        <w:t xml:space="preserve"> i </w:t>
      </w:r>
      <w:r w:rsidR="00F2682C" w:rsidRPr="00550474">
        <w:rPr>
          <w:sz w:val="24"/>
          <w:szCs w:val="24"/>
          <w:lang w:val="hr-HR"/>
        </w:rPr>
        <w:t>ispravak vrijednosti potraživanja u iznosu</w:t>
      </w:r>
      <w:r w:rsidRPr="00550474">
        <w:rPr>
          <w:sz w:val="24"/>
          <w:szCs w:val="24"/>
          <w:lang w:val="hr-HR"/>
        </w:rPr>
        <w:t xml:space="preserve"> </w:t>
      </w:r>
      <w:r w:rsidR="00550474" w:rsidRPr="00550474">
        <w:rPr>
          <w:sz w:val="24"/>
          <w:szCs w:val="24"/>
          <w:lang w:val="hr-HR"/>
        </w:rPr>
        <w:t>43.573,64 eura</w:t>
      </w:r>
      <w:r w:rsidRPr="00550474">
        <w:rPr>
          <w:sz w:val="24"/>
          <w:szCs w:val="24"/>
          <w:lang w:val="hr-HR"/>
        </w:rPr>
        <w:t>.</w:t>
      </w:r>
      <w:r w:rsidR="00FF3B26">
        <w:rPr>
          <w:sz w:val="24"/>
          <w:szCs w:val="24"/>
          <w:lang w:val="hr-HR"/>
        </w:rPr>
        <w:t xml:space="preserve"> </w:t>
      </w:r>
    </w:p>
    <w:p w14:paraId="39DE9887" w14:textId="6A608C34" w:rsidR="00FF2166" w:rsidRPr="00DA4094" w:rsidRDefault="00FF2166" w:rsidP="00FF2166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Otpisan je neznatni porezni dug s osnova potraživanja za spomeničku rentu u iznosu 228,82 eura s  ispravkom vrijednosti potraživanja u iznosu 72,95 eura, razlika od 155,88 euro prikazana na obrascu P-VRIO, šifra P029.</w:t>
      </w:r>
    </w:p>
    <w:p w14:paraId="493B4283" w14:textId="77777777" w:rsidR="00605E5C" w:rsidRPr="00C7714F" w:rsidRDefault="00605E5C" w:rsidP="00331578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0E42B825" w14:textId="7CF7D086" w:rsidR="008167A2" w:rsidRPr="00191894" w:rsidRDefault="008167A2" w:rsidP="008167A2">
      <w:pPr>
        <w:spacing w:after="0"/>
        <w:jc w:val="both"/>
        <w:rPr>
          <w:b/>
          <w:sz w:val="24"/>
          <w:szCs w:val="24"/>
          <w:lang w:val="hr-HR"/>
        </w:rPr>
      </w:pPr>
      <w:r w:rsidRPr="00191894">
        <w:rPr>
          <w:b/>
          <w:sz w:val="24"/>
          <w:szCs w:val="24"/>
          <w:lang w:val="hr-HR"/>
        </w:rPr>
        <w:t>Bilješka br. 2</w:t>
      </w:r>
      <w:r w:rsidR="004A70B8">
        <w:rPr>
          <w:b/>
          <w:sz w:val="24"/>
          <w:szCs w:val="24"/>
          <w:lang w:val="hr-HR"/>
        </w:rPr>
        <w:t>2</w:t>
      </w:r>
      <w:r w:rsidRPr="00191894">
        <w:rPr>
          <w:b/>
          <w:sz w:val="24"/>
          <w:szCs w:val="24"/>
          <w:lang w:val="hr-HR"/>
        </w:rPr>
        <w:t>. šifra 165</w:t>
      </w:r>
    </w:p>
    <w:p w14:paraId="437B8502" w14:textId="77777777" w:rsidR="007C057B" w:rsidRPr="009F4C54" w:rsidRDefault="007C057B" w:rsidP="007C057B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F4C54">
        <w:rPr>
          <w:sz w:val="24"/>
          <w:szCs w:val="24"/>
          <w:lang w:val="hr-HR"/>
        </w:rPr>
        <w:t>Sa</w:t>
      </w:r>
      <w:r w:rsidR="00234C9C" w:rsidRPr="009F4C54">
        <w:rPr>
          <w:sz w:val="24"/>
          <w:szCs w:val="24"/>
          <w:lang w:val="hr-HR"/>
        </w:rPr>
        <w:t>stoje se od</w:t>
      </w:r>
      <w:r w:rsidRPr="009F4C54">
        <w:rPr>
          <w:sz w:val="24"/>
          <w:szCs w:val="24"/>
          <w:lang w:val="hr-HR"/>
        </w:rPr>
        <w:t xml:space="preserve"> potraživanja </w:t>
      </w:r>
      <w:r w:rsidR="00234C9C" w:rsidRPr="009F4C54">
        <w:rPr>
          <w:sz w:val="24"/>
          <w:szCs w:val="24"/>
          <w:lang w:val="hr-HR"/>
        </w:rPr>
        <w:t xml:space="preserve">za </w:t>
      </w:r>
      <w:r w:rsidR="001945AF" w:rsidRPr="009F4C54">
        <w:rPr>
          <w:sz w:val="24"/>
          <w:szCs w:val="24"/>
          <w:lang w:val="hr-HR"/>
        </w:rPr>
        <w:t xml:space="preserve">slijedeće </w:t>
      </w:r>
      <w:r w:rsidR="00234C9C" w:rsidRPr="009F4C54">
        <w:rPr>
          <w:sz w:val="24"/>
          <w:szCs w:val="24"/>
          <w:lang w:val="hr-HR"/>
        </w:rPr>
        <w:t>prihode</w:t>
      </w:r>
      <w:r w:rsidRPr="009F4C54">
        <w:rPr>
          <w:sz w:val="24"/>
          <w:szCs w:val="24"/>
          <w:lang w:val="hr-HR"/>
        </w:rPr>
        <w:t>:</w:t>
      </w:r>
    </w:p>
    <w:p w14:paraId="74AA6728" w14:textId="77777777" w:rsidR="007C057B" w:rsidRPr="009F4C54" w:rsidRDefault="007C057B" w:rsidP="007C057B">
      <w:pPr>
        <w:pStyle w:val="ListParagraph"/>
        <w:numPr>
          <w:ilvl w:val="0"/>
          <w:numId w:val="4"/>
        </w:numPr>
        <w:tabs>
          <w:tab w:val="decimal" w:pos="5580"/>
          <w:tab w:val="decimal" w:pos="8280"/>
        </w:tabs>
        <w:spacing w:after="0"/>
        <w:jc w:val="both"/>
        <w:rPr>
          <w:b/>
          <w:sz w:val="24"/>
          <w:szCs w:val="24"/>
          <w:lang w:val="hr-HR"/>
        </w:rPr>
      </w:pPr>
      <w:r w:rsidRPr="009F4C54">
        <w:rPr>
          <w:b/>
          <w:sz w:val="24"/>
          <w:szCs w:val="24"/>
          <w:lang w:val="hr-HR"/>
        </w:rPr>
        <w:t>ekološk</w:t>
      </w:r>
      <w:r w:rsidR="001945AF" w:rsidRPr="009F4C54">
        <w:rPr>
          <w:b/>
          <w:sz w:val="24"/>
          <w:szCs w:val="24"/>
          <w:lang w:val="hr-HR"/>
        </w:rPr>
        <w:t>a</w:t>
      </w:r>
      <w:r w:rsidRPr="009F4C54">
        <w:rPr>
          <w:b/>
          <w:sz w:val="24"/>
          <w:szCs w:val="24"/>
          <w:lang w:val="hr-HR"/>
        </w:rPr>
        <w:t xml:space="preserve"> pristojb</w:t>
      </w:r>
      <w:r w:rsidR="001945AF" w:rsidRPr="009F4C54">
        <w:rPr>
          <w:b/>
          <w:sz w:val="24"/>
          <w:szCs w:val="24"/>
          <w:lang w:val="hr-HR"/>
        </w:rPr>
        <w:t>a</w:t>
      </w:r>
      <w:r w:rsidRPr="009F4C54">
        <w:rPr>
          <w:b/>
          <w:sz w:val="24"/>
          <w:szCs w:val="24"/>
          <w:lang w:val="hr-HR"/>
        </w:rPr>
        <w:t xml:space="preserve"> </w:t>
      </w:r>
    </w:p>
    <w:p w14:paraId="48444F22" w14:textId="68150F58" w:rsidR="007C057B" w:rsidRPr="009F4C54" w:rsidRDefault="008422FA" w:rsidP="007C057B">
      <w:pPr>
        <w:tabs>
          <w:tab w:val="decimal" w:pos="5580"/>
          <w:tab w:val="decimal" w:pos="8280"/>
        </w:tabs>
        <w:spacing w:after="0"/>
        <w:jc w:val="both"/>
        <w:rPr>
          <w:b/>
          <w:sz w:val="24"/>
          <w:szCs w:val="24"/>
          <w:lang w:val="hr-HR"/>
        </w:rPr>
      </w:pPr>
      <w:r w:rsidRPr="009F4C54">
        <w:rPr>
          <w:sz w:val="24"/>
          <w:szCs w:val="24"/>
          <w:lang w:val="hr-HR"/>
        </w:rPr>
        <w:t>Ekološka pristojba</w:t>
      </w:r>
      <w:r w:rsidR="007C057B" w:rsidRPr="009F4C54">
        <w:rPr>
          <w:sz w:val="24"/>
          <w:szCs w:val="24"/>
          <w:lang w:val="hr-HR"/>
        </w:rPr>
        <w:t xml:space="preserve"> ostvaruj</w:t>
      </w:r>
      <w:r w:rsidRPr="009F4C54">
        <w:rPr>
          <w:sz w:val="24"/>
          <w:szCs w:val="24"/>
          <w:lang w:val="hr-HR"/>
        </w:rPr>
        <w:t>e se</w:t>
      </w:r>
      <w:r w:rsidR="007C057B" w:rsidRPr="009F4C54">
        <w:rPr>
          <w:sz w:val="24"/>
          <w:szCs w:val="24"/>
          <w:lang w:val="hr-HR"/>
        </w:rPr>
        <w:t xml:space="preserve"> temeljem Odluke o naplati ekološke takse iz 1995. godine, te Odluke o izmjeni i dopuni Odluke o naplati ekološke takse od 12. prosinca 1995. godine i 25. veljače 2000. godine, a namijenjena je za uređenje plaža i podizanje komunalnog standarda. Odlukom je utvrđeno da ekološku taksu plaća svaki građanin izvan stalnog prebivališta koji koristi usluge noćenja u smještajnom objektu na području općine. Ekološku taksu naplaćuju pravne i fizičke osobe koje pružaju usluge noćenja u smještajnim objektima. Visina takse iznosi </w:t>
      </w:r>
      <w:r w:rsidR="009F4C54" w:rsidRPr="009F4C54">
        <w:rPr>
          <w:sz w:val="24"/>
          <w:szCs w:val="24"/>
          <w:lang w:val="hr-HR"/>
        </w:rPr>
        <w:lastRenderedPageBreak/>
        <w:t>0,21 eura</w:t>
      </w:r>
      <w:r w:rsidR="007C057B" w:rsidRPr="009F4C54">
        <w:rPr>
          <w:sz w:val="24"/>
          <w:szCs w:val="24"/>
          <w:lang w:val="hr-HR"/>
        </w:rPr>
        <w:t xml:space="preserve"> po osobi na noć, za razdoblje svibanj – rujan tekuće godine. Naplaćena taksa, umanjena za 10% odobrene provizije uplaćuje se na račun općine.</w:t>
      </w:r>
    </w:p>
    <w:p w14:paraId="20C9353C" w14:textId="357D6DB1" w:rsidR="004A70B8" w:rsidRPr="009F4C54" w:rsidRDefault="007C057B" w:rsidP="009F4C54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sz w:val="24"/>
          <w:szCs w:val="24"/>
          <w:lang w:val="hr-HR"/>
        </w:rPr>
      </w:pPr>
      <w:r w:rsidRPr="009F4C54">
        <w:rPr>
          <w:sz w:val="24"/>
          <w:szCs w:val="24"/>
          <w:lang w:val="hr-HR"/>
        </w:rPr>
        <w:t>U 20</w:t>
      </w:r>
      <w:r w:rsidR="00A40EF7" w:rsidRPr="009F4C54">
        <w:rPr>
          <w:sz w:val="24"/>
          <w:szCs w:val="24"/>
          <w:lang w:val="hr-HR"/>
        </w:rPr>
        <w:t>2</w:t>
      </w:r>
      <w:r w:rsidR="009F4C54" w:rsidRPr="009F4C54">
        <w:rPr>
          <w:sz w:val="24"/>
          <w:szCs w:val="24"/>
          <w:lang w:val="hr-HR"/>
        </w:rPr>
        <w:t>3</w:t>
      </w:r>
      <w:r w:rsidRPr="009F4C54">
        <w:rPr>
          <w:sz w:val="24"/>
          <w:szCs w:val="24"/>
          <w:lang w:val="hr-HR"/>
        </w:rPr>
        <w:t xml:space="preserve">. godini ostvareno je </w:t>
      </w:r>
      <w:r w:rsidR="009F4C54" w:rsidRPr="009F4C54">
        <w:rPr>
          <w:sz w:val="24"/>
          <w:szCs w:val="24"/>
          <w:lang w:val="hr-HR"/>
        </w:rPr>
        <w:t>157.421,34 eura</w:t>
      </w:r>
      <w:r w:rsidRPr="009F4C54">
        <w:rPr>
          <w:sz w:val="24"/>
          <w:szCs w:val="24"/>
          <w:lang w:val="hr-HR"/>
        </w:rPr>
        <w:t xml:space="preserve"> prihoda od ekološke pristojbe.</w:t>
      </w:r>
      <w:r w:rsidR="00F421F1" w:rsidRPr="009F4C54">
        <w:rPr>
          <w:sz w:val="24"/>
          <w:szCs w:val="24"/>
          <w:lang w:val="hr-HR"/>
        </w:rPr>
        <w:t xml:space="preserve"> </w:t>
      </w:r>
      <w:r w:rsidRPr="009F4C54">
        <w:rPr>
          <w:sz w:val="24"/>
          <w:szCs w:val="24"/>
          <w:lang w:val="hr-HR"/>
        </w:rPr>
        <w:t>Dospjela potr</w:t>
      </w:r>
      <w:r w:rsidR="00A40EF7" w:rsidRPr="009F4C54">
        <w:rPr>
          <w:sz w:val="24"/>
          <w:szCs w:val="24"/>
          <w:lang w:val="hr-HR"/>
        </w:rPr>
        <w:t xml:space="preserve">aživanja na dan 31. prosinca </w:t>
      </w:r>
      <w:r w:rsidRPr="009F4C54">
        <w:rPr>
          <w:sz w:val="24"/>
          <w:szCs w:val="24"/>
          <w:lang w:val="hr-HR"/>
        </w:rPr>
        <w:t xml:space="preserve">iznose </w:t>
      </w:r>
      <w:r w:rsidR="009F4C54" w:rsidRPr="009F4C54">
        <w:rPr>
          <w:sz w:val="24"/>
          <w:szCs w:val="24"/>
          <w:lang w:val="hr-HR"/>
        </w:rPr>
        <w:t>837,73 eura</w:t>
      </w:r>
      <w:r w:rsidR="001945AF" w:rsidRPr="009F4C54">
        <w:rPr>
          <w:sz w:val="24"/>
          <w:szCs w:val="24"/>
          <w:lang w:val="hr-HR"/>
        </w:rPr>
        <w:t>. E</w:t>
      </w:r>
      <w:r w:rsidR="002A1C1E" w:rsidRPr="009F4C54">
        <w:rPr>
          <w:sz w:val="24"/>
          <w:szCs w:val="24"/>
          <w:lang w:val="hr-HR"/>
        </w:rPr>
        <w:t>videntiran je i</w:t>
      </w:r>
      <w:r w:rsidRPr="009F4C54">
        <w:rPr>
          <w:sz w:val="24"/>
          <w:szCs w:val="24"/>
          <w:lang w:val="hr-HR"/>
        </w:rPr>
        <w:t xml:space="preserve">spravak vrijednosti potraživanja u iznosu </w:t>
      </w:r>
      <w:r w:rsidR="009F4C54" w:rsidRPr="009F4C54">
        <w:rPr>
          <w:sz w:val="24"/>
          <w:szCs w:val="24"/>
          <w:lang w:val="hr-HR"/>
        </w:rPr>
        <w:t>117,12 eura</w:t>
      </w:r>
      <w:r w:rsidRPr="009F4C54">
        <w:rPr>
          <w:sz w:val="24"/>
          <w:szCs w:val="24"/>
          <w:lang w:val="hr-HR"/>
        </w:rPr>
        <w:t>.</w:t>
      </w:r>
    </w:p>
    <w:p w14:paraId="153EF471" w14:textId="77777777" w:rsidR="007C057B" w:rsidRPr="009F4C54" w:rsidRDefault="007C057B" w:rsidP="007C057B">
      <w:pPr>
        <w:pStyle w:val="ListParagraph"/>
        <w:numPr>
          <w:ilvl w:val="0"/>
          <w:numId w:val="4"/>
        </w:num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F4C54">
        <w:rPr>
          <w:b/>
          <w:sz w:val="24"/>
          <w:szCs w:val="24"/>
          <w:lang w:val="hr-HR"/>
        </w:rPr>
        <w:t>povrat</w:t>
      </w:r>
      <w:r w:rsidR="001945AF" w:rsidRPr="009F4C54">
        <w:rPr>
          <w:b/>
          <w:sz w:val="24"/>
          <w:szCs w:val="24"/>
          <w:lang w:val="hr-HR"/>
        </w:rPr>
        <w:t>i</w:t>
      </w:r>
      <w:r w:rsidRPr="009F4C54">
        <w:rPr>
          <w:b/>
          <w:sz w:val="24"/>
          <w:szCs w:val="24"/>
          <w:lang w:val="hr-HR"/>
        </w:rPr>
        <w:t xml:space="preserve"> u proračun</w:t>
      </w:r>
    </w:p>
    <w:p w14:paraId="2B345CEF" w14:textId="10D7840E" w:rsidR="007C057B" w:rsidRPr="009F4C54" w:rsidRDefault="007C057B" w:rsidP="007C057B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F4C54">
        <w:rPr>
          <w:sz w:val="24"/>
          <w:szCs w:val="24"/>
          <w:lang w:val="hr-HR"/>
        </w:rPr>
        <w:t>Povrati u gradski/općinski proračun sastoje se od prihoda ostvarenih od nadoknade dijela troškova od strane zakupaca za utrošenu električnu energiju, vodu, nadoknad</w:t>
      </w:r>
      <w:r w:rsidR="001945AF" w:rsidRPr="009F4C54">
        <w:rPr>
          <w:sz w:val="24"/>
          <w:szCs w:val="24"/>
          <w:lang w:val="hr-HR"/>
        </w:rPr>
        <w:t>u</w:t>
      </w:r>
      <w:r w:rsidRPr="009F4C54">
        <w:rPr>
          <w:sz w:val="24"/>
          <w:szCs w:val="24"/>
          <w:lang w:val="hr-HR"/>
        </w:rPr>
        <w:t xml:space="preserve"> troškova objave natječaja, </w:t>
      </w:r>
      <w:r w:rsidR="001945AF" w:rsidRPr="009F4C54">
        <w:rPr>
          <w:sz w:val="24"/>
          <w:szCs w:val="24"/>
          <w:lang w:val="hr-HR"/>
        </w:rPr>
        <w:t xml:space="preserve">parničkih troškova i </w:t>
      </w:r>
      <w:r w:rsidRPr="009F4C54">
        <w:rPr>
          <w:sz w:val="24"/>
          <w:szCs w:val="24"/>
          <w:lang w:val="hr-HR"/>
        </w:rPr>
        <w:t xml:space="preserve">troškova izdavanja koncesijskih odobrenja. Saldo potraživanja na dan 31. prosinca iznosi </w:t>
      </w:r>
      <w:r w:rsidR="009F4C54" w:rsidRPr="009F4C54">
        <w:rPr>
          <w:sz w:val="24"/>
          <w:szCs w:val="24"/>
          <w:lang w:val="hr-HR"/>
        </w:rPr>
        <w:t>1.253,45 eura</w:t>
      </w:r>
      <w:r w:rsidRPr="009F4C54">
        <w:rPr>
          <w:sz w:val="24"/>
          <w:szCs w:val="24"/>
          <w:lang w:val="hr-HR"/>
        </w:rPr>
        <w:t xml:space="preserve">, od čega je dospjelo </w:t>
      </w:r>
      <w:r w:rsidR="009F4C54" w:rsidRPr="009F4C54">
        <w:rPr>
          <w:sz w:val="24"/>
          <w:szCs w:val="24"/>
          <w:lang w:val="hr-HR"/>
        </w:rPr>
        <w:t>1.168,90 eura</w:t>
      </w:r>
      <w:r w:rsidRPr="009F4C54">
        <w:rPr>
          <w:sz w:val="24"/>
          <w:szCs w:val="24"/>
          <w:lang w:val="hr-HR"/>
        </w:rPr>
        <w:t xml:space="preserve">. Dužnicima su poslane opomene. </w:t>
      </w:r>
      <w:r w:rsidR="001945AF" w:rsidRPr="009F4C54">
        <w:rPr>
          <w:sz w:val="24"/>
          <w:szCs w:val="24"/>
          <w:lang w:val="hr-HR"/>
        </w:rPr>
        <w:t>E</w:t>
      </w:r>
      <w:r w:rsidR="00666329" w:rsidRPr="009F4C54">
        <w:rPr>
          <w:sz w:val="24"/>
          <w:szCs w:val="24"/>
          <w:lang w:val="hr-HR"/>
        </w:rPr>
        <w:t xml:space="preserve">videntiran je ispravak vrijednosti potraživanja u iznosu </w:t>
      </w:r>
      <w:r w:rsidR="009F4C54" w:rsidRPr="009F4C54">
        <w:rPr>
          <w:sz w:val="24"/>
          <w:szCs w:val="24"/>
          <w:lang w:val="hr-HR"/>
        </w:rPr>
        <w:t>941,16 eura</w:t>
      </w:r>
      <w:r w:rsidRPr="009F4C54">
        <w:rPr>
          <w:sz w:val="24"/>
          <w:szCs w:val="24"/>
          <w:lang w:val="hr-HR"/>
        </w:rPr>
        <w:t>.</w:t>
      </w:r>
    </w:p>
    <w:p w14:paraId="12DDF40D" w14:textId="77777777" w:rsidR="007C057B" w:rsidRPr="009F4C54" w:rsidRDefault="007C057B" w:rsidP="007C057B">
      <w:pPr>
        <w:pStyle w:val="ListParagraph"/>
        <w:numPr>
          <w:ilvl w:val="0"/>
          <w:numId w:val="4"/>
        </w:num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F4C54">
        <w:rPr>
          <w:b/>
          <w:sz w:val="24"/>
          <w:szCs w:val="24"/>
          <w:lang w:val="hr-HR"/>
        </w:rPr>
        <w:t>po posebnim ugovorima</w:t>
      </w:r>
    </w:p>
    <w:p w14:paraId="67E8452D" w14:textId="6BA94C44" w:rsidR="007C057B" w:rsidRPr="007D1532" w:rsidRDefault="007C057B" w:rsidP="007C057B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7D1532">
        <w:rPr>
          <w:sz w:val="24"/>
          <w:szCs w:val="24"/>
          <w:lang w:val="hr-HR"/>
        </w:rPr>
        <w:t xml:space="preserve">Na dan 31. prosinca </w:t>
      </w:r>
      <w:r w:rsidR="00594FF2" w:rsidRPr="007D1532">
        <w:rPr>
          <w:sz w:val="24"/>
          <w:szCs w:val="24"/>
          <w:lang w:val="hr-HR"/>
        </w:rPr>
        <w:t xml:space="preserve">nema evidentiranog </w:t>
      </w:r>
      <w:r w:rsidRPr="007D1532">
        <w:rPr>
          <w:sz w:val="24"/>
          <w:szCs w:val="24"/>
          <w:lang w:val="hr-HR"/>
        </w:rPr>
        <w:t>potraži</w:t>
      </w:r>
      <w:r w:rsidR="007D1532" w:rsidRPr="007D1532">
        <w:rPr>
          <w:sz w:val="24"/>
          <w:szCs w:val="24"/>
          <w:lang w:val="hr-HR"/>
        </w:rPr>
        <w:t>vanja s osnova posebnih ugovora</w:t>
      </w:r>
      <w:r w:rsidRPr="007D1532">
        <w:rPr>
          <w:sz w:val="24"/>
          <w:szCs w:val="24"/>
          <w:lang w:val="hr-HR"/>
        </w:rPr>
        <w:t>.</w:t>
      </w:r>
    </w:p>
    <w:p w14:paraId="54B2C0DD" w14:textId="77777777" w:rsidR="007C057B" w:rsidRPr="007D1532" w:rsidRDefault="007C057B" w:rsidP="007C057B">
      <w:pPr>
        <w:pStyle w:val="ListParagraph"/>
        <w:numPr>
          <w:ilvl w:val="0"/>
          <w:numId w:val="4"/>
        </w:num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7D1532">
        <w:rPr>
          <w:b/>
          <w:sz w:val="24"/>
          <w:szCs w:val="24"/>
          <w:lang w:val="hr-HR"/>
        </w:rPr>
        <w:t>komunalnog doprinosa</w:t>
      </w:r>
    </w:p>
    <w:p w14:paraId="689DBF3D" w14:textId="114369D7" w:rsidR="007C057B" w:rsidRPr="007D1532" w:rsidRDefault="007C057B" w:rsidP="007C057B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7D1532">
        <w:rPr>
          <w:sz w:val="24"/>
          <w:szCs w:val="24"/>
          <w:lang w:val="hr-HR"/>
        </w:rPr>
        <w:t>Tijekom 20</w:t>
      </w:r>
      <w:r w:rsidR="00A40EF7" w:rsidRPr="007D1532">
        <w:rPr>
          <w:sz w:val="24"/>
          <w:szCs w:val="24"/>
          <w:lang w:val="hr-HR"/>
        </w:rPr>
        <w:t>2</w:t>
      </w:r>
      <w:r w:rsidR="007D1532" w:rsidRPr="007D1532">
        <w:rPr>
          <w:sz w:val="24"/>
          <w:szCs w:val="24"/>
          <w:lang w:val="hr-HR"/>
        </w:rPr>
        <w:t>3</w:t>
      </w:r>
      <w:r w:rsidRPr="007D1532">
        <w:rPr>
          <w:sz w:val="24"/>
          <w:szCs w:val="24"/>
          <w:lang w:val="hr-HR"/>
        </w:rPr>
        <w:t xml:space="preserve">. godine </w:t>
      </w:r>
      <w:r w:rsidR="00725556" w:rsidRPr="007D1532">
        <w:rPr>
          <w:sz w:val="24"/>
          <w:szCs w:val="24"/>
          <w:lang w:val="hr-HR"/>
        </w:rPr>
        <w:t xml:space="preserve">izdano je </w:t>
      </w:r>
      <w:r w:rsidR="007B765C" w:rsidRPr="007D1532">
        <w:rPr>
          <w:sz w:val="24"/>
          <w:szCs w:val="24"/>
          <w:lang w:val="hr-HR"/>
        </w:rPr>
        <w:t>3</w:t>
      </w:r>
      <w:r w:rsidR="007D1532" w:rsidRPr="007D1532">
        <w:rPr>
          <w:sz w:val="24"/>
          <w:szCs w:val="24"/>
          <w:lang w:val="hr-HR"/>
        </w:rPr>
        <w:t>0</w:t>
      </w:r>
      <w:r w:rsidR="00725556" w:rsidRPr="007D1532">
        <w:rPr>
          <w:sz w:val="24"/>
          <w:szCs w:val="24"/>
          <w:lang w:val="hr-HR"/>
        </w:rPr>
        <w:t xml:space="preserve"> rješenja i </w:t>
      </w:r>
      <w:r w:rsidRPr="007D1532">
        <w:rPr>
          <w:sz w:val="24"/>
          <w:szCs w:val="24"/>
          <w:lang w:val="hr-HR"/>
        </w:rPr>
        <w:t xml:space="preserve">evidentirano je potraživanje obveze za komunalni doprinos u ukupnom iznosu od </w:t>
      </w:r>
      <w:r w:rsidR="007D1532" w:rsidRPr="007D1532">
        <w:rPr>
          <w:sz w:val="24"/>
          <w:szCs w:val="24"/>
          <w:lang w:val="hr-HR"/>
        </w:rPr>
        <w:t>51.854,98 eura</w:t>
      </w:r>
      <w:r w:rsidR="00B9399E" w:rsidRPr="007D1532">
        <w:rPr>
          <w:sz w:val="24"/>
          <w:szCs w:val="24"/>
          <w:lang w:val="hr-HR"/>
        </w:rPr>
        <w:t>.</w:t>
      </w:r>
      <w:r w:rsidRPr="007D1532">
        <w:rPr>
          <w:sz w:val="24"/>
          <w:szCs w:val="24"/>
          <w:lang w:val="hr-HR"/>
        </w:rPr>
        <w:t xml:space="preserve"> </w:t>
      </w:r>
    </w:p>
    <w:p w14:paraId="06BE8904" w14:textId="31035891" w:rsidR="007C057B" w:rsidRDefault="00BB46F6" w:rsidP="007C057B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D1532">
        <w:rPr>
          <w:rFonts w:ascii="Calibri" w:hAnsi="Calibri"/>
          <w:sz w:val="24"/>
          <w:szCs w:val="24"/>
          <w:lang w:val="hr-HR"/>
        </w:rPr>
        <w:t xml:space="preserve">Na dan 31. prosinca </w:t>
      </w:r>
      <w:r w:rsidR="007C057B" w:rsidRPr="007D1532">
        <w:rPr>
          <w:rFonts w:ascii="Calibri" w:hAnsi="Calibri"/>
          <w:sz w:val="24"/>
          <w:szCs w:val="24"/>
          <w:lang w:val="hr-HR"/>
        </w:rPr>
        <w:t xml:space="preserve">potraživanja s osnove komunalnog doprinosa iznose </w:t>
      </w:r>
      <w:r w:rsidR="00F422BE">
        <w:rPr>
          <w:rFonts w:ascii="Calibri" w:hAnsi="Calibri"/>
          <w:sz w:val="24"/>
          <w:szCs w:val="24"/>
          <w:lang w:val="hr-HR"/>
        </w:rPr>
        <w:t>12.976,55</w:t>
      </w:r>
      <w:r w:rsidR="007D1532" w:rsidRPr="007D1532">
        <w:rPr>
          <w:rFonts w:ascii="Calibri" w:hAnsi="Calibri"/>
          <w:sz w:val="24"/>
          <w:szCs w:val="24"/>
          <w:lang w:val="hr-HR"/>
        </w:rPr>
        <w:t xml:space="preserve"> eura</w:t>
      </w:r>
      <w:r w:rsidR="00342905" w:rsidRPr="007D1532">
        <w:rPr>
          <w:rFonts w:ascii="Calibri" w:hAnsi="Calibri"/>
          <w:sz w:val="24"/>
          <w:szCs w:val="24"/>
          <w:lang w:val="hr-HR"/>
        </w:rPr>
        <w:t xml:space="preserve">, </w:t>
      </w:r>
      <w:r w:rsidR="007D1532" w:rsidRPr="007D1532">
        <w:rPr>
          <w:rFonts w:ascii="Calibri" w:hAnsi="Calibri"/>
          <w:sz w:val="24"/>
          <w:szCs w:val="24"/>
          <w:lang w:val="hr-HR"/>
        </w:rPr>
        <w:t>sva su dospjela</w:t>
      </w:r>
      <w:r w:rsidR="007C057B" w:rsidRPr="007D1532">
        <w:rPr>
          <w:rFonts w:ascii="Calibri" w:hAnsi="Calibri"/>
          <w:sz w:val="24"/>
          <w:szCs w:val="24"/>
          <w:lang w:val="hr-HR"/>
        </w:rPr>
        <w:t xml:space="preserve">. </w:t>
      </w:r>
      <w:r w:rsidR="00342905" w:rsidRPr="007D1532">
        <w:rPr>
          <w:sz w:val="24"/>
          <w:szCs w:val="24"/>
          <w:lang w:val="hr-HR"/>
        </w:rPr>
        <w:t>E</w:t>
      </w:r>
      <w:r w:rsidR="00594FF2" w:rsidRPr="007D1532">
        <w:rPr>
          <w:sz w:val="24"/>
          <w:szCs w:val="24"/>
          <w:lang w:val="hr-HR"/>
        </w:rPr>
        <w:t xml:space="preserve">videntiran je ispravak vrijednosti potraživanja u iznosu </w:t>
      </w:r>
      <w:r w:rsidR="007D1532" w:rsidRPr="007D1532">
        <w:rPr>
          <w:rFonts w:ascii="Calibri" w:hAnsi="Calibri"/>
          <w:sz w:val="24"/>
          <w:szCs w:val="24"/>
          <w:lang w:val="hr-HR"/>
        </w:rPr>
        <w:t>12.976,55 eura</w:t>
      </w:r>
      <w:r w:rsidR="007C057B" w:rsidRPr="007D1532">
        <w:rPr>
          <w:rFonts w:ascii="Calibri" w:hAnsi="Calibri"/>
          <w:sz w:val="24"/>
          <w:szCs w:val="24"/>
          <w:lang w:val="hr-HR"/>
        </w:rPr>
        <w:t>.</w:t>
      </w:r>
    </w:p>
    <w:p w14:paraId="1E38F93F" w14:textId="022BB8A5" w:rsidR="004E6E59" w:rsidRPr="007D1532" w:rsidRDefault="00FF2166" w:rsidP="007C057B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Tijekom 2023. godine 4 osobe su ostvarile popust u ukupnim iznosu 7.019,40 eura što je prikaza</w:t>
      </w:r>
      <w:r w:rsidR="004A70B8">
        <w:rPr>
          <w:rFonts w:ascii="Calibri" w:hAnsi="Calibri"/>
          <w:sz w:val="24"/>
          <w:szCs w:val="24"/>
          <w:lang w:val="hr-HR"/>
        </w:rPr>
        <w:t>no u obrasu P-VRIO, šifra P029.</w:t>
      </w:r>
    </w:p>
    <w:p w14:paraId="569B099C" w14:textId="77777777" w:rsidR="007C057B" w:rsidRPr="007D1532" w:rsidRDefault="007C057B" w:rsidP="007C057B">
      <w:pPr>
        <w:pStyle w:val="ListParagraph"/>
        <w:numPr>
          <w:ilvl w:val="0"/>
          <w:numId w:val="4"/>
        </w:num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D1532">
        <w:rPr>
          <w:rFonts w:ascii="Calibri" w:hAnsi="Calibri"/>
          <w:b/>
          <w:sz w:val="24"/>
          <w:szCs w:val="24"/>
          <w:lang w:val="hr-HR"/>
        </w:rPr>
        <w:t>komunalne naknade</w:t>
      </w:r>
    </w:p>
    <w:p w14:paraId="14CC977E" w14:textId="0ABEAC79" w:rsidR="007C057B" w:rsidRDefault="007D1532" w:rsidP="00AE46FC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 w:rsidRPr="00D8187A">
        <w:rPr>
          <w:sz w:val="24"/>
          <w:szCs w:val="24"/>
          <w:lang w:val="hr-HR"/>
        </w:rPr>
        <w:t>U 2023. godini e</w:t>
      </w:r>
      <w:r w:rsidR="007C057B" w:rsidRPr="00D8187A">
        <w:rPr>
          <w:sz w:val="24"/>
          <w:szCs w:val="24"/>
          <w:lang w:val="hr-HR"/>
        </w:rPr>
        <w:t xml:space="preserve">videntirano je potraživanje u </w:t>
      </w:r>
      <w:r w:rsidRPr="00D8187A">
        <w:rPr>
          <w:sz w:val="24"/>
          <w:szCs w:val="24"/>
          <w:lang w:val="hr-HR"/>
        </w:rPr>
        <w:t xml:space="preserve">ukupnom </w:t>
      </w:r>
      <w:r w:rsidR="007C057B" w:rsidRPr="00D8187A">
        <w:rPr>
          <w:sz w:val="24"/>
          <w:szCs w:val="24"/>
          <w:lang w:val="hr-HR"/>
        </w:rPr>
        <w:t xml:space="preserve">iznosu od </w:t>
      </w:r>
      <w:r w:rsidR="00D8187A" w:rsidRPr="00D8187A">
        <w:rPr>
          <w:sz w:val="24"/>
          <w:szCs w:val="24"/>
          <w:lang w:val="hr-HR"/>
        </w:rPr>
        <w:t>689.748,06 eura</w:t>
      </w:r>
      <w:r w:rsidR="007C057B" w:rsidRPr="00D8187A">
        <w:rPr>
          <w:sz w:val="24"/>
          <w:szCs w:val="24"/>
          <w:lang w:val="hr-HR"/>
        </w:rPr>
        <w:t xml:space="preserve">. Dospjela </w:t>
      </w:r>
      <w:r w:rsidR="00F422BE">
        <w:rPr>
          <w:sz w:val="24"/>
          <w:szCs w:val="24"/>
          <w:lang w:val="hr-HR"/>
        </w:rPr>
        <w:t xml:space="preserve">su sva </w:t>
      </w:r>
      <w:r w:rsidR="007C057B" w:rsidRPr="00D8187A">
        <w:rPr>
          <w:sz w:val="24"/>
          <w:szCs w:val="24"/>
          <w:lang w:val="hr-HR"/>
        </w:rPr>
        <w:t xml:space="preserve">potraživanja </w:t>
      </w:r>
      <w:r w:rsidR="00F422BE">
        <w:rPr>
          <w:sz w:val="24"/>
          <w:szCs w:val="24"/>
          <w:lang w:val="hr-HR"/>
        </w:rPr>
        <w:t xml:space="preserve">i </w:t>
      </w:r>
      <w:r w:rsidR="007C057B" w:rsidRPr="00D8187A">
        <w:rPr>
          <w:sz w:val="24"/>
          <w:szCs w:val="24"/>
          <w:lang w:val="hr-HR"/>
        </w:rPr>
        <w:t xml:space="preserve">na 31. prosinca iznose </w:t>
      </w:r>
      <w:r w:rsidRPr="00D8187A">
        <w:rPr>
          <w:sz w:val="24"/>
          <w:szCs w:val="24"/>
          <w:lang w:val="hr-HR"/>
        </w:rPr>
        <w:t>56.415,40 eura</w:t>
      </w:r>
      <w:r w:rsidR="00F2702E" w:rsidRPr="00D8187A">
        <w:rPr>
          <w:sz w:val="24"/>
          <w:szCs w:val="24"/>
          <w:lang w:val="hr-HR"/>
        </w:rPr>
        <w:t xml:space="preserve">. </w:t>
      </w:r>
      <w:r w:rsidR="00F422BE" w:rsidRPr="00D8187A">
        <w:rPr>
          <w:sz w:val="24"/>
          <w:szCs w:val="24"/>
          <w:lang w:val="hr-HR"/>
        </w:rPr>
        <w:t>Ispravak vrijednosti potraživanja evidentiran je u iznosu</w:t>
      </w:r>
      <w:r w:rsidR="00F422BE" w:rsidRPr="00D8187A">
        <w:rPr>
          <w:rFonts w:ascii="Calibri" w:hAnsi="Calibri"/>
          <w:sz w:val="24"/>
          <w:szCs w:val="24"/>
          <w:lang w:val="hr-HR"/>
        </w:rPr>
        <w:t xml:space="preserve"> 17.214,27 eura.</w:t>
      </w:r>
      <w:r w:rsidR="004E6E59">
        <w:rPr>
          <w:rFonts w:ascii="Calibri" w:hAnsi="Calibri"/>
          <w:sz w:val="24"/>
          <w:szCs w:val="24"/>
          <w:lang w:val="hr-HR"/>
        </w:rPr>
        <w:t xml:space="preserve"> </w:t>
      </w:r>
      <w:r w:rsidR="0061294B" w:rsidRPr="00D8187A">
        <w:rPr>
          <w:sz w:val="24"/>
          <w:szCs w:val="24"/>
          <w:lang w:val="hr-HR"/>
        </w:rPr>
        <w:t xml:space="preserve">Otpisano je </w:t>
      </w:r>
      <w:r w:rsidRPr="00D8187A">
        <w:rPr>
          <w:rFonts w:ascii="Calibri" w:hAnsi="Calibri"/>
          <w:sz w:val="24"/>
          <w:szCs w:val="24"/>
          <w:lang w:val="hr-HR"/>
        </w:rPr>
        <w:t>209,19 eura neznatnog poreznog duga za potraživanja koja su na dan 31. prosinca</w:t>
      </w:r>
      <w:r w:rsidR="0061294B" w:rsidRPr="00D8187A">
        <w:rPr>
          <w:rFonts w:ascii="Calibri" w:hAnsi="Calibri"/>
          <w:sz w:val="24"/>
          <w:szCs w:val="24"/>
          <w:lang w:val="hr-HR"/>
        </w:rPr>
        <w:t xml:space="preserve"> </w:t>
      </w:r>
      <w:r w:rsidRPr="00D8187A">
        <w:rPr>
          <w:rFonts w:ascii="Calibri" w:hAnsi="Calibri"/>
          <w:sz w:val="24"/>
          <w:szCs w:val="24"/>
          <w:lang w:val="hr-HR"/>
        </w:rPr>
        <w:t xml:space="preserve">iznosila manje od 1,33 eura, od čega 108,00 eura bez ispravka vrijednosti potraživanja što je evidentrano na obrascu P-VRIO, </w:t>
      </w:r>
      <w:r w:rsidRPr="00D8187A">
        <w:rPr>
          <w:rFonts w:ascii="Calibri" w:hAnsi="Calibri"/>
          <w:sz w:val="24"/>
          <w:szCs w:val="24"/>
          <w:u w:val="single"/>
          <w:lang w:val="hr-HR"/>
        </w:rPr>
        <w:t>šifra 029</w:t>
      </w:r>
      <w:r w:rsidRPr="00D8187A">
        <w:rPr>
          <w:rFonts w:ascii="Calibri" w:hAnsi="Calibri"/>
          <w:sz w:val="24"/>
          <w:szCs w:val="24"/>
          <w:lang w:val="hr-HR"/>
        </w:rPr>
        <w:t xml:space="preserve">. </w:t>
      </w:r>
      <w:r w:rsidR="007C057B" w:rsidRPr="00D8187A">
        <w:rPr>
          <w:rFonts w:ascii="Calibri" w:hAnsi="Calibri"/>
          <w:sz w:val="24"/>
          <w:szCs w:val="24"/>
          <w:lang w:val="hr-HR"/>
        </w:rPr>
        <w:t xml:space="preserve">Preplaćeni iznos od </w:t>
      </w:r>
      <w:r w:rsidR="006252D5" w:rsidRPr="00D8187A">
        <w:rPr>
          <w:rFonts w:ascii="Calibri" w:hAnsi="Calibri"/>
          <w:sz w:val="24"/>
          <w:szCs w:val="24"/>
          <w:lang w:val="hr-HR"/>
        </w:rPr>
        <w:t>2.652,13 eura</w:t>
      </w:r>
      <w:r w:rsidR="007C057B" w:rsidRPr="00D8187A">
        <w:rPr>
          <w:rFonts w:ascii="Calibri" w:hAnsi="Calibri"/>
          <w:sz w:val="24"/>
          <w:szCs w:val="24"/>
          <w:lang w:val="hr-HR"/>
        </w:rPr>
        <w:t xml:space="preserve"> </w:t>
      </w:r>
      <w:r w:rsidR="006252D5" w:rsidRPr="00D8187A">
        <w:rPr>
          <w:rFonts w:ascii="Calibri" w:hAnsi="Calibri"/>
          <w:sz w:val="24"/>
          <w:szCs w:val="24"/>
          <w:lang w:val="hr-HR"/>
        </w:rPr>
        <w:t>evidentirano</w:t>
      </w:r>
      <w:r w:rsidR="007C057B" w:rsidRPr="00D8187A">
        <w:rPr>
          <w:rFonts w:ascii="Calibri" w:hAnsi="Calibri"/>
          <w:sz w:val="24"/>
          <w:szCs w:val="24"/>
          <w:lang w:val="hr-HR"/>
        </w:rPr>
        <w:t xml:space="preserve"> je na kontu obveza temeljem primljenih predujmova. </w:t>
      </w:r>
    </w:p>
    <w:p w14:paraId="2056ECA0" w14:textId="71772DE4" w:rsidR="00FF2166" w:rsidRPr="00D8187A" w:rsidRDefault="00FF2166" w:rsidP="00AE46FC">
      <w:pPr>
        <w:tabs>
          <w:tab w:val="decimal" w:pos="4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Oslobođenje od obveze plaćanja komunalne naknade za 74 osobe starije od 80 godina ukupno 10.846,72 eura evidentirano je u obrascu P-VRIO, šifra P029.  </w:t>
      </w:r>
    </w:p>
    <w:p w14:paraId="07DC6CE2" w14:textId="77777777" w:rsidR="007C057B" w:rsidRPr="007D1532" w:rsidRDefault="007C057B" w:rsidP="007C057B">
      <w:pPr>
        <w:pStyle w:val="ListParagraph"/>
        <w:numPr>
          <w:ilvl w:val="0"/>
          <w:numId w:val="4"/>
        </w:num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D1532">
        <w:rPr>
          <w:rFonts w:ascii="Calibri" w:hAnsi="Calibri"/>
          <w:b/>
          <w:sz w:val="24"/>
          <w:szCs w:val="24"/>
          <w:lang w:val="hr-HR"/>
        </w:rPr>
        <w:t>naknada za priključenje na komunalnu infrastrukturu</w:t>
      </w:r>
    </w:p>
    <w:p w14:paraId="2E49BEBE" w14:textId="148D818E" w:rsidR="007C057B" w:rsidRPr="007D1532" w:rsidRDefault="007C057B" w:rsidP="007C057B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7D1532">
        <w:rPr>
          <w:sz w:val="24"/>
          <w:szCs w:val="24"/>
          <w:lang w:val="hr-HR"/>
        </w:rPr>
        <w:t xml:space="preserve">Dospjela potraživanja na dan 31. prosinca iznose </w:t>
      </w:r>
      <w:r w:rsidR="004E6E59">
        <w:rPr>
          <w:sz w:val="24"/>
          <w:szCs w:val="24"/>
          <w:lang w:val="hr-HR"/>
        </w:rPr>
        <w:t>4.843,84</w:t>
      </w:r>
      <w:r w:rsidR="007D1532" w:rsidRPr="007D1532">
        <w:rPr>
          <w:sz w:val="24"/>
          <w:szCs w:val="24"/>
          <w:lang w:val="hr-HR"/>
        </w:rPr>
        <w:t xml:space="preserve"> eura</w:t>
      </w:r>
      <w:r w:rsidRPr="007D1532">
        <w:rPr>
          <w:sz w:val="24"/>
          <w:szCs w:val="24"/>
          <w:lang w:val="hr-HR"/>
        </w:rPr>
        <w:t xml:space="preserve">. Pokrenuti su postupci prisilne naplate. </w:t>
      </w:r>
      <w:r w:rsidR="00594FF2" w:rsidRPr="007D1532">
        <w:rPr>
          <w:sz w:val="24"/>
          <w:szCs w:val="24"/>
          <w:lang w:val="hr-HR"/>
        </w:rPr>
        <w:t xml:space="preserve">Za cjelokupno potraživanje </w:t>
      </w:r>
      <w:r w:rsidRPr="007D1532">
        <w:rPr>
          <w:sz w:val="24"/>
          <w:szCs w:val="24"/>
          <w:lang w:val="hr-HR"/>
        </w:rPr>
        <w:t>izvršen je ispravak vrijednosti potraživanja u 100% iznosu.</w:t>
      </w:r>
    </w:p>
    <w:p w14:paraId="5E27520B" w14:textId="77777777" w:rsidR="00331578" w:rsidRPr="00C7714F" w:rsidRDefault="00331578" w:rsidP="001E5274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2987B14C" w14:textId="493449DD" w:rsidR="00C53C19" w:rsidRPr="00191894" w:rsidRDefault="00C53C19" w:rsidP="00C53C19">
      <w:pPr>
        <w:spacing w:after="0"/>
        <w:jc w:val="both"/>
        <w:rPr>
          <w:b/>
          <w:sz w:val="24"/>
          <w:szCs w:val="24"/>
          <w:lang w:val="hr-HR"/>
        </w:rPr>
      </w:pPr>
      <w:r w:rsidRPr="00191894">
        <w:rPr>
          <w:b/>
          <w:sz w:val="24"/>
          <w:szCs w:val="24"/>
          <w:lang w:val="hr-HR"/>
        </w:rPr>
        <w:t xml:space="preserve">Bilješka br. </w:t>
      </w:r>
      <w:r w:rsidR="00E263DE" w:rsidRPr="00191894">
        <w:rPr>
          <w:b/>
          <w:sz w:val="24"/>
          <w:szCs w:val="24"/>
          <w:lang w:val="hr-HR"/>
        </w:rPr>
        <w:t>2</w:t>
      </w:r>
      <w:r w:rsidR="004A70B8">
        <w:rPr>
          <w:b/>
          <w:sz w:val="24"/>
          <w:szCs w:val="24"/>
          <w:lang w:val="hr-HR"/>
        </w:rPr>
        <w:t>3</w:t>
      </w:r>
      <w:r w:rsidRPr="00191894">
        <w:rPr>
          <w:b/>
          <w:sz w:val="24"/>
          <w:szCs w:val="24"/>
          <w:lang w:val="hr-HR"/>
        </w:rPr>
        <w:t>. šifra 168</w:t>
      </w:r>
    </w:p>
    <w:p w14:paraId="3A28378C" w14:textId="04275CEA" w:rsidR="008E626D" w:rsidRPr="00A5541D" w:rsidRDefault="00C53C19" w:rsidP="00C53C19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A5541D">
        <w:rPr>
          <w:sz w:val="24"/>
          <w:szCs w:val="24"/>
          <w:lang w:val="hr-HR"/>
        </w:rPr>
        <w:t>Sadrže potraživanja za prometne kazne i potraživanja po izdanim prekršajnim nalozima. P</w:t>
      </w:r>
      <w:r w:rsidR="008E626D" w:rsidRPr="00A5541D">
        <w:rPr>
          <w:sz w:val="24"/>
          <w:szCs w:val="24"/>
          <w:lang w:val="hr-HR"/>
        </w:rPr>
        <w:t xml:space="preserve">otraživanja od kazni za pogrešno parkiranje </w:t>
      </w:r>
      <w:r w:rsidRPr="00A5541D">
        <w:rPr>
          <w:sz w:val="24"/>
          <w:szCs w:val="24"/>
          <w:lang w:val="hr-HR"/>
        </w:rPr>
        <w:t>iznose</w:t>
      </w:r>
      <w:r w:rsidR="008E626D" w:rsidRPr="00A5541D">
        <w:rPr>
          <w:sz w:val="24"/>
          <w:szCs w:val="24"/>
          <w:lang w:val="hr-HR"/>
        </w:rPr>
        <w:t xml:space="preserve"> </w:t>
      </w:r>
      <w:r w:rsidR="00A5541D" w:rsidRPr="00A5541D">
        <w:rPr>
          <w:sz w:val="24"/>
          <w:szCs w:val="24"/>
          <w:lang w:val="hr-HR"/>
        </w:rPr>
        <w:t>149.892,53 eura</w:t>
      </w:r>
      <w:r w:rsidRPr="00A5541D">
        <w:rPr>
          <w:sz w:val="24"/>
          <w:szCs w:val="24"/>
          <w:lang w:val="hr-HR"/>
        </w:rPr>
        <w:t>. U 202</w:t>
      </w:r>
      <w:r w:rsidR="00A5541D" w:rsidRPr="00A5541D">
        <w:rPr>
          <w:sz w:val="24"/>
          <w:szCs w:val="24"/>
          <w:lang w:val="hr-HR"/>
        </w:rPr>
        <w:t>3</w:t>
      </w:r>
      <w:r w:rsidRPr="00A5541D">
        <w:rPr>
          <w:sz w:val="24"/>
          <w:szCs w:val="24"/>
          <w:lang w:val="hr-HR"/>
        </w:rPr>
        <w:t>.</w:t>
      </w:r>
      <w:r w:rsidR="008E626D" w:rsidRPr="00A5541D">
        <w:rPr>
          <w:sz w:val="24"/>
          <w:szCs w:val="24"/>
          <w:lang w:val="hr-HR"/>
        </w:rPr>
        <w:t xml:space="preserve"> godini i</w:t>
      </w:r>
      <w:r w:rsidR="00FF77BC" w:rsidRPr="00A5541D">
        <w:rPr>
          <w:sz w:val="24"/>
          <w:szCs w:val="24"/>
          <w:lang w:val="hr-HR"/>
        </w:rPr>
        <w:t>zdan</w:t>
      </w:r>
      <w:r w:rsidR="00167622" w:rsidRPr="00A5541D">
        <w:rPr>
          <w:sz w:val="24"/>
          <w:szCs w:val="24"/>
          <w:lang w:val="hr-HR"/>
        </w:rPr>
        <w:t>o</w:t>
      </w:r>
      <w:r w:rsidR="00FF77BC" w:rsidRPr="00A5541D">
        <w:rPr>
          <w:sz w:val="24"/>
          <w:szCs w:val="24"/>
          <w:lang w:val="hr-HR"/>
        </w:rPr>
        <w:t xml:space="preserve"> je </w:t>
      </w:r>
      <w:r w:rsidR="00A5541D" w:rsidRPr="00A5541D">
        <w:rPr>
          <w:sz w:val="24"/>
          <w:szCs w:val="24"/>
          <w:lang w:val="hr-HR"/>
        </w:rPr>
        <w:t>1.678</w:t>
      </w:r>
      <w:r w:rsidRPr="00A5541D">
        <w:rPr>
          <w:sz w:val="24"/>
          <w:szCs w:val="24"/>
          <w:lang w:val="hr-HR"/>
        </w:rPr>
        <w:t xml:space="preserve"> </w:t>
      </w:r>
      <w:r w:rsidR="008E626D" w:rsidRPr="00A5541D">
        <w:rPr>
          <w:sz w:val="24"/>
          <w:szCs w:val="24"/>
          <w:lang w:val="hr-HR"/>
        </w:rPr>
        <w:t>kazn</w:t>
      </w:r>
      <w:r w:rsidR="00167622" w:rsidRPr="00A5541D">
        <w:rPr>
          <w:sz w:val="24"/>
          <w:szCs w:val="24"/>
          <w:lang w:val="hr-HR"/>
        </w:rPr>
        <w:t>i</w:t>
      </w:r>
      <w:r w:rsidR="008E626D" w:rsidRPr="00A5541D">
        <w:rPr>
          <w:sz w:val="24"/>
          <w:szCs w:val="24"/>
          <w:lang w:val="hr-HR"/>
        </w:rPr>
        <w:t xml:space="preserve"> </w:t>
      </w:r>
      <w:r w:rsidR="00FF77BC" w:rsidRPr="00A5541D">
        <w:rPr>
          <w:sz w:val="24"/>
          <w:szCs w:val="24"/>
          <w:lang w:val="hr-HR"/>
        </w:rPr>
        <w:t>za nepropisno parkiranje,</w:t>
      </w:r>
      <w:r w:rsidRPr="00A5541D">
        <w:rPr>
          <w:sz w:val="24"/>
          <w:szCs w:val="24"/>
          <w:lang w:val="hr-HR"/>
        </w:rPr>
        <w:t xml:space="preserve"> </w:t>
      </w:r>
      <w:r w:rsidR="00FF77BC" w:rsidRPr="00A5541D">
        <w:rPr>
          <w:sz w:val="24"/>
          <w:szCs w:val="24"/>
          <w:lang w:val="hr-HR"/>
        </w:rPr>
        <w:t xml:space="preserve">u ukupnom iznosu od </w:t>
      </w:r>
      <w:r w:rsidR="00A5541D" w:rsidRPr="00A5541D">
        <w:rPr>
          <w:sz w:val="24"/>
          <w:szCs w:val="24"/>
          <w:lang w:val="hr-HR"/>
        </w:rPr>
        <w:t>81.641,77 eura</w:t>
      </w:r>
      <w:r w:rsidR="00FF77BC" w:rsidRPr="00A5541D">
        <w:rPr>
          <w:sz w:val="24"/>
          <w:szCs w:val="24"/>
          <w:lang w:val="hr-HR"/>
        </w:rPr>
        <w:t xml:space="preserve">. Naplaćeno je </w:t>
      </w:r>
      <w:r w:rsidR="00A5541D" w:rsidRPr="00A5541D">
        <w:rPr>
          <w:sz w:val="24"/>
          <w:szCs w:val="24"/>
          <w:lang w:val="hr-HR"/>
        </w:rPr>
        <w:t>32.988,47 eura</w:t>
      </w:r>
      <w:r w:rsidR="00FF77BC" w:rsidRPr="00A5541D">
        <w:rPr>
          <w:sz w:val="24"/>
          <w:szCs w:val="24"/>
          <w:lang w:val="hr-HR"/>
        </w:rPr>
        <w:t>.</w:t>
      </w:r>
      <w:r w:rsidRPr="00A5541D">
        <w:rPr>
          <w:sz w:val="24"/>
          <w:szCs w:val="24"/>
          <w:lang w:val="hr-HR"/>
        </w:rPr>
        <w:t xml:space="preserve"> </w:t>
      </w:r>
      <w:r w:rsidR="00540980" w:rsidRPr="00A5541D">
        <w:rPr>
          <w:sz w:val="24"/>
          <w:szCs w:val="24"/>
          <w:lang w:val="hr-HR"/>
        </w:rPr>
        <w:t>E</w:t>
      </w:r>
      <w:r w:rsidR="00FF77BC" w:rsidRPr="00A5541D">
        <w:rPr>
          <w:sz w:val="24"/>
          <w:szCs w:val="24"/>
          <w:lang w:val="hr-HR"/>
        </w:rPr>
        <w:t xml:space="preserve">videntiran je ispravak vrijednosti potraživanja u iznosu </w:t>
      </w:r>
      <w:r w:rsidR="00A5541D" w:rsidRPr="00A5541D">
        <w:rPr>
          <w:sz w:val="24"/>
          <w:szCs w:val="24"/>
          <w:lang w:val="hr-HR"/>
        </w:rPr>
        <w:t>82.053,53 eura</w:t>
      </w:r>
      <w:r w:rsidR="00FF77BC" w:rsidRPr="00A5541D">
        <w:rPr>
          <w:sz w:val="24"/>
          <w:szCs w:val="24"/>
          <w:lang w:val="hr-HR"/>
        </w:rPr>
        <w:t>.</w:t>
      </w:r>
    </w:p>
    <w:p w14:paraId="5C4EF7C5" w14:textId="275A6EF0" w:rsidR="008E626D" w:rsidRPr="00A5541D" w:rsidRDefault="00C53C19" w:rsidP="00C53C19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A5541D">
        <w:rPr>
          <w:sz w:val="24"/>
          <w:szCs w:val="24"/>
          <w:lang w:val="hr-HR"/>
        </w:rPr>
        <w:lastRenderedPageBreak/>
        <w:t>P</w:t>
      </w:r>
      <w:r w:rsidR="008E626D" w:rsidRPr="00A5541D">
        <w:rPr>
          <w:sz w:val="24"/>
          <w:szCs w:val="24"/>
          <w:lang w:val="hr-HR"/>
        </w:rPr>
        <w:t>otraživanja od kazni po prekršajnim nalozima iznos</w:t>
      </w:r>
      <w:r w:rsidR="006929F1" w:rsidRPr="00A5541D">
        <w:rPr>
          <w:sz w:val="24"/>
          <w:szCs w:val="24"/>
          <w:lang w:val="hr-HR"/>
        </w:rPr>
        <w:t>e</w:t>
      </w:r>
      <w:r w:rsidR="008E626D" w:rsidRPr="00A5541D">
        <w:rPr>
          <w:sz w:val="24"/>
          <w:szCs w:val="24"/>
          <w:lang w:val="hr-HR"/>
        </w:rPr>
        <w:t xml:space="preserve"> </w:t>
      </w:r>
      <w:r w:rsidR="00A5541D" w:rsidRPr="00A5541D">
        <w:rPr>
          <w:sz w:val="24"/>
          <w:szCs w:val="24"/>
          <w:lang w:val="hr-HR"/>
        </w:rPr>
        <w:t>14.276,56 eura</w:t>
      </w:r>
      <w:r w:rsidRPr="00A5541D">
        <w:rPr>
          <w:sz w:val="24"/>
          <w:szCs w:val="24"/>
          <w:lang w:val="hr-HR"/>
        </w:rPr>
        <w:t xml:space="preserve">. </w:t>
      </w:r>
      <w:r w:rsidR="004C5277" w:rsidRPr="00A5541D">
        <w:rPr>
          <w:sz w:val="24"/>
          <w:szCs w:val="24"/>
          <w:lang w:val="hr-HR"/>
        </w:rPr>
        <w:t>E</w:t>
      </w:r>
      <w:r w:rsidR="00940231" w:rsidRPr="00A5541D">
        <w:rPr>
          <w:sz w:val="24"/>
          <w:szCs w:val="24"/>
          <w:lang w:val="hr-HR"/>
        </w:rPr>
        <w:t>videntiran</w:t>
      </w:r>
      <w:r w:rsidR="005F02AF" w:rsidRPr="00A5541D">
        <w:rPr>
          <w:sz w:val="24"/>
          <w:szCs w:val="24"/>
          <w:lang w:val="hr-HR"/>
        </w:rPr>
        <w:t xml:space="preserve"> je</w:t>
      </w:r>
      <w:r w:rsidR="00A373D5" w:rsidRPr="00A5541D">
        <w:rPr>
          <w:sz w:val="24"/>
          <w:szCs w:val="24"/>
          <w:lang w:val="hr-HR"/>
        </w:rPr>
        <w:t xml:space="preserve"> isprav</w:t>
      </w:r>
      <w:r w:rsidR="005F02AF" w:rsidRPr="00A5541D">
        <w:rPr>
          <w:sz w:val="24"/>
          <w:szCs w:val="24"/>
          <w:lang w:val="hr-HR"/>
        </w:rPr>
        <w:t>a</w:t>
      </w:r>
      <w:r w:rsidR="00A373D5" w:rsidRPr="00A5541D">
        <w:rPr>
          <w:sz w:val="24"/>
          <w:szCs w:val="24"/>
          <w:lang w:val="hr-HR"/>
        </w:rPr>
        <w:t xml:space="preserve">k vrijednosti </w:t>
      </w:r>
      <w:r w:rsidR="005F02AF" w:rsidRPr="00A5541D">
        <w:rPr>
          <w:sz w:val="24"/>
          <w:szCs w:val="24"/>
          <w:lang w:val="hr-HR"/>
        </w:rPr>
        <w:t xml:space="preserve">od </w:t>
      </w:r>
      <w:r w:rsidR="00A5541D" w:rsidRPr="00A5541D">
        <w:rPr>
          <w:sz w:val="24"/>
          <w:szCs w:val="24"/>
          <w:lang w:val="hr-HR"/>
        </w:rPr>
        <w:t>12.462,70 eura</w:t>
      </w:r>
      <w:r w:rsidR="00A373D5" w:rsidRPr="00A5541D">
        <w:rPr>
          <w:sz w:val="24"/>
          <w:szCs w:val="24"/>
          <w:lang w:val="hr-HR"/>
        </w:rPr>
        <w:t>.</w:t>
      </w:r>
    </w:p>
    <w:p w14:paraId="7A916118" w14:textId="77777777" w:rsidR="004A70B8" w:rsidRPr="00C7714F" w:rsidRDefault="004A70B8" w:rsidP="007A3413">
      <w:pPr>
        <w:tabs>
          <w:tab w:val="decimal" w:pos="5580"/>
          <w:tab w:val="decimal" w:pos="8280"/>
        </w:tabs>
        <w:spacing w:after="0"/>
        <w:ind w:left="284"/>
        <w:jc w:val="both"/>
        <w:rPr>
          <w:color w:val="FF0000"/>
          <w:sz w:val="24"/>
          <w:szCs w:val="24"/>
          <w:lang w:val="hr-HR"/>
        </w:rPr>
      </w:pPr>
    </w:p>
    <w:p w14:paraId="4FE6466C" w14:textId="59A0B99F" w:rsidR="00FC7AF6" w:rsidRPr="00191894" w:rsidRDefault="00FC7AF6" w:rsidP="00FC7AF6">
      <w:pPr>
        <w:spacing w:after="0"/>
        <w:jc w:val="both"/>
        <w:rPr>
          <w:b/>
          <w:sz w:val="24"/>
          <w:szCs w:val="24"/>
          <w:lang w:val="hr-HR"/>
        </w:rPr>
      </w:pPr>
      <w:r w:rsidRPr="00191894">
        <w:rPr>
          <w:b/>
          <w:sz w:val="24"/>
          <w:szCs w:val="24"/>
          <w:lang w:val="hr-HR"/>
        </w:rPr>
        <w:t xml:space="preserve">Bilješka br. </w:t>
      </w:r>
      <w:r w:rsidR="00191894" w:rsidRPr="00191894">
        <w:rPr>
          <w:b/>
          <w:sz w:val="24"/>
          <w:szCs w:val="24"/>
          <w:lang w:val="hr-HR"/>
        </w:rPr>
        <w:t>2</w:t>
      </w:r>
      <w:r w:rsidR="004A70B8">
        <w:rPr>
          <w:b/>
          <w:sz w:val="24"/>
          <w:szCs w:val="24"/>
          <w:lang w:val="hr-HR"/>
        </w:rPr>
        <w:t>4</w:t>
      </w:r>
      <w:r w:rsidRPr="00191894">
        <w:rPr>
          <w:b/>
          <w:sz w:val="24"/>
          <w:szCs w:val="24"/>
          <w:lang w:val="hr-HR"/>
        </w:rPr>
        <w:t>. šifra 169</w:t>
      </w:r>
    </w:p>
    <w:p w14:paraId="71354152" w14:textId="0D36605A" w:rsidR="00C10BDF" w:rsidRPr="001452B7" w:rsidRDefault="00C10BDF" w:rsidP="001E5274">
      <w:pPr>
        <w:spacing w:after="0"/>
        <w:jc w:val="both"/>
        <w:rPr>
          <w:sz w:val="24"/>
          <w:szCs w:val="24"/>
          <w:lang w:val="hr-HR"/>
        </w:rPr>
      </w:pPr>
      <w:r w:rsidRPr="001452B7">
        <w:rPr>
          <w:sz w:val="24"/>
          <w:szCs w:val="24"/>
          <w:lang w:val="hr-HR"/>
        </w:rPr>
        <w:t>Evidentiran</w:t>
      </w:r>
      <w:r w:rsidR="00C53C19" w:rsidRPr="001452B7">
        <w:rPr>
          <w:sz w:val="24"/>
          <w:szCs w:val="24"/>
          <w:lang w:val="hr-HR"/>
        </w:rPr>
        <w:t xml:space="preserve">o je </w:t>
      </w:r>
      <w:r w:rsidR="001452B7" w:rsidRPr="001452B7">
        <w:rPr>
          <w:sz w:val="24"/>
          <w:szCs w:val="24"/>
          <w:lang w:val="hr-HR"/>
        </w:rPr>
        <w:t>poveća</w:t>
      </w:r>
      <w:r w:rsidR="00C53C19" w:rsidRPr="001452B7">
        <w:rPr>
          <w:sz w:val="24"/>
          <w:szCs w:val="24"/>
          <w:lang w:val="hr-HR"/>
        </w:rPr>
        <w:t xml:space="preserve">nje </w:t>
      </w:r>
      <w:r w:rsidRPr="001452B7">
        <w:rPr>
          <w:sz w:val="24"/>
          <w:szCs w:val="24"/>
          <w:lang w:val="hr-HR"/>
        </w:rPr>
        <w:t>ispravk</w:t>
      </w:r>
      <w:r w:rsidR="00C53C19" w:rsidRPr="001452B7">
        <w:rPr>
          <w:sz w:val="24"/>
          <w:szCs w:val="24"/>
          <w:lang w:val="hr-HR"/>
        </w:rPr>
        <w:t>a</w:t>
      </w:r>
      <w:r w:rsidRPr="001452B7">
        <w:rPr>
          <w:sz w:val="24"/>
          <w:szCs w:val="24"/>
          <w:lang w:val="hr-HR"/>
        </w:rPr>
        <w:t xml:space="preserve"> vrijednosti potraživanja </w:t>
      </w:r>
      <w:r w:rsidR="00C53C19" w:rsidRPr="001452B7">
        <w:rPr>
          <w:sz w:val="24"/>
          <w:szCs w:val="24"/>
          <w:lang w:val="hr-HR"/>
        </w:rPr>
        <w:t xml:space="preserve">od </w:t>
      </w:r>
      <w:r w:rsidR="001452B7" w:rsidRPr="001452B7">
        <w:rPr>
          <w:sz w:val="24"/>
          <w:szCs w:val="24"/>
          <w:lang w:val="hr-HR"/>
        </w:rPr>
        <w:t>9,4</w:t>
      </w:r>
      <w:r w:rsidR="00C53C19" w:rsidRPr="001452B7">
        <w:rPr>
          <w:sz w:val="24"/>
          <w:szCs w:val="24"/>
          <w:lang w:val="hr-HR"/>
        </w:rPr>
        <w:t xml:space="preserve">% </w:t>
      </w:r>
      <w:r w:rsidR="001452B7" w:rsidRPr="001452B7">
        <w:rPr>
          <w:sz w:val="24"/>
          <w:szCs w:val="24"/>
          <w:lang w:val="hr-HR"/>
        </w:rPr>
        <w:t xml:space="preserve">na što je najvećim dijelom utjecao ispravak vrijednosti potraživanja od prometnih kazni za strane državljane. Ispravak vrijednosti potraživanja </w:t>
      </w:r>
      <w:r w:rsidR="00FC7AF6" w:rsidRPr="001452B7">
        <w:rPr>
          <w:sz w:val="24"/>
          <w:szCs w:val="24"/>
          <w:lang w:val="hr-HR"/>
        </w:rPr>
        <w:t>sastoji se kako slijedi</w:t>
      </w:r>
      <w:r w:rsidR="00224221" w:rsidRPr="001452B7">
        <w:rPr>
          <w:sz w:val="24"/>
          <w:szCs w:val="24"/>
          <w:lang w:val="hr-HR"/>
        </w:rPr>
        <w:t>:</w:t>
      </w:r>
    </w:p>
    <w:p w14:paraId="5F855181" w14:textId="77777777" w:rsidR="00707C4D" w:rsidRPr="00C7714F" w:rsidRDefault="00707C4D" w:rsidP="001E5274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289C08E1" w14:textId="3943B1E7" w:rsidR="00186DDE" w:rsidRPr="008D4907" w:rsidRDefault="0023788F" w:rsidP="005E2AA5">
      <w:pPr>
        <w:jc w:val="both"/>
        <w:rPr>
          <w:sz w:val="24"/>
          <w:szCs w:val="24"/>
          <w:u w:val="single"/>
          <w:lang w:val="hr-HR"/>
        </w:rPr>
      </w:pPr>
      <w:r>
        <w:rPr>
          <w:sz w:val="24"/>
          <w:szCs w:val="24"/>
          <w:u w:val="single"/>
          <w:lang w:val="hr-HR"/>
        </w:rPr>
        <w:t xml:space="preserve">Tablica </w:t>
      </w:r>
      <w:r w:rsidR="00186DDE" w:rsidRPr="008D4907">
        <w:rPr>
          <w:sz w:val="24"/>
          <w:szCs w:val="24"/>
          <w:u w:val="single"/>
          <w:lang w:val="hr-HR"/>
        </w:rPr>
        <w:t>. Pregled izvršenog ispravka vrijednosti potraživanja na dan 31.12.202</w:t>
      </w:r>
      <w:r w:rsidR="008D4907" w:rsidRPr="008D4907">
        <w:rPr>
          <w:sz w:val="24"/>
          <w:szCs w:val="24"/>
          <w:u w:val="single"/>
          <w:lang w:val="hr-HR"/>
        </w:rPr>
        <w:t>3</w:t>
      </w:r>
      <w:r w:rsidR="00186DDE" w:rsidRPr="008D4907">
        <w:rPr>
          <w:sz w:val="24"/>
          <w:szCs w:val="24"/>
          <w:u w:val="single"/>
          <w:lang w:val="hr-HR"/>
        </w:rPr>
        <w:t>.</w:t>
      </w:r>
    </w:p>
    <w:tbl>
      <w:tblPr>
        <w:tblW w:w="848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1495"/>
        <w:gridCol w:w="1336"/>
        <w:gridCol w:w="1508"/>
      </w:tblGrid>
      <w:tr w:rsidR="00C7714F" w:rsidRPr="00C7714F" w14:paraId="013C91A9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bottom"/>
            <w:hideMark/>
          </w:tcPr>
          <w:p w14:paraId="2317E0ED" w14:textId="6C062088" w:rsidR="00C10BDF" w:rsidRPr="007E586E" w:rsidRDefault="00C10BDF" w:rsidP="00FC7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/>
                <w:lang w:val="hr-HR" w:eastAsia="hr-HR"/>
              </w:rPr>
              <w:t>PRIHOD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61C9A92" w14:textId="77777777" w:rsidR="00C10BDF" w:rsidRPr="007E586E" w:rsidRDefault="00C10BDF" w:rsidP="00C10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GLAVNICA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262AEE6" w14:textId="77777777" w:rsidR="00C10BDF" w:rsidRPr="007E586E" w:rsidRDefault="00C10BDF" w:rsidP="00C10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KAMATA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4EDCA1EB" w14:textId="77777777" w:rsidR="00C10BDF" w:rsidRPr="007E586E" w:rsidRDefault="00C10BDF" w:rsidP="00C10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UKUPNO</w:t>
            </w:r>
          </w:p>
        </w:tc>
      </w:tr>
      <w:tr w:rsidR="00C7714F" w:rsidRPr="00C7714F" w14:paraId="7B2938D8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0BACB958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POREZ NA POTROŠNJU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C4F1A3E" w14:textId="166A3FFF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 w:rsidRPr="00A5541D">
              <w:rPr>
                <w:rFonts w:ascii="Calibri" w:eastAsia="Times New Roman" w:hAnsi="Calibri" w:cs="Calibri"/>
                <w:lang w:val="hr-HR" w:eastAsia="hr-HR"/>
              </w:rPr>
              <w:t>8.009,32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1AEA77D" w14:textId="1A5F4075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245C11F2" w14:textId="0525E970" w:rsidR="00C10BDF" w:rsidRPr="00A5541D" w:rsidRDefault="00A5541D" w:rsidP="00B7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 w:rsidRPr="00A5541D">
              <w:rPr>
                <w:rFonts w:ascii="Calibri" w:eastAsia="Times New Roman" w:hAnsi="Calibri" w:cs="Calibri"/>
                <w:lang w:val="hr-HR" w:eastAsia="hr-HR"/>
              </w:rPr>
              <w:t>8.009,32</w:t>
            </w:r>
          </w:p>
        </w:tc>
      </w:tr>
      <w:tr w:rsidR="00C7714F" w:rsidRPr="00C7714F" w14:paraId="55F2BF9E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7776B5B2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POREZ NA KUĆE ZA ODMOR</w:t>
            </w:r>
          </w:p>
        </w:tc>
        <w:tc>
          <w:tcPr>
            <w:tcW w:w="1495" w:type="dxa"/>
            <w:shd w:val="clear" w:color="auto" w:fill="auto"/>
            <w:noWrap/>
            <w:vAlign w:val="bottom"/>
          </w:tcPr>
          <w:p w14:paraId="202557FD" w14:textId="1A793253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55.690,81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3AD5528" w14:textId="4D336BB6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3BA8CDFA" w14:textId="368C5C51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55.690,81</w:t>
            </w:r>
          </w:p>
        </w:tc>
      </w:tr>
      <w:tr w:rsidR="00C7714F" w:rsidRPr="00C7714F" w14:paraId="4F8FBCFF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5CADFB65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POREZ NA TVRTKU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9923A38" w14:textId="41BE51D0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1.257,88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9D038BC" w14:textId="764D3DF1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641D3539" w14:textId="3D556FDB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1.257,88</w:t>
            </w:r>
          </w:p>
        </w:tc>
      </w:tr>
      <w:tr w:rsidR="00C7714F" w:rsidRPr="00C7714F" w14:paraId="191DB534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5852750D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POREZ NA KORIŠTENJE JAVNE POVRŠINE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E615B92" w14:textId="11B0EF7D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562,23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802E6CD" w14:textId="2EBCCB68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125D1C92" w14:textId="4BE05A76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562,23</w:t>
            </w:r>
          </w:p>
        </w:tc>
      </w:tr>
      <w:tr w:rsidR="00C7714F" w:rsidRPr="00C7714F" w14:paraId="20AEA856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23BD4D28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POREZ NA PROMET NEKRETNINA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045B307" w14:textId="78FB48B7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58.994,99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CF1CF8F" w14:textId="6BC34B9F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63B48DBE" w14:textId="5B218B3E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58.994,99</w:t>
            </w:r>
          </w:p>
        </w:tc>
      </w:tr>
      <w:tr w:rsidR="00C7714F" w:rsidRPr="00C7714F" w14:paraId="72AB0D0C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677CBDD0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SPOMENIČKA RENTA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78AB4D9" w14:textId="30E79F9E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6.516,07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F48ABF7" w14:textId="40E33EEC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278,95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01FA1959" w14:textId="68F1CB5C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6.795,02</w:t>
            </w:r>
          </w:p>
        </w:tc>
      </w:tr>
      <w:tr w:rsidR="00C7714F" w:rsidRPr="00C7714F" w14:paraId="1DF1BC11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27207B87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NAKNADA ZA PRENAMJENU ZEMLJIŠTA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242F9F52" w14:textId="1F136A48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0,01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1FFC5E2" w14:textId="0E3A543D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5C5758AD" w14:textId="46E1082C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0,01</w:t>
            </w:r>
          </w:p>
        </w:tc>
      </w:tr>
      <w:tr w:rsidR="00C7714F" w:rsidRPr="00C7714F" w14:paraId="03DA7817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5DC89C22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NAKNADA ZA ZADRŽAVANJE NEZAKONITO IZGRAĐENIH ZGRADA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41ABAE3" w14:textId="42036CC8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424,12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0807DF1" w14:textId="1871049C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68,71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1C6C5A8C" w14:textId="42CA80E1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492,83</w:t>
            </w:r>
          </w:p>
        </w:tc>
      </w:tr>
      <w:tr w:rsidR="00C7714F" w:rsidRPr="00C7714F" w14:paraId="20E7F9BF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6F3DCBEA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KOMUNALNI DOPRINOS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0C4CDBD" w14:textId="6DBF1805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12.976,55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9159DB6" w14:textId="57096150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496,22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1D4FFEA0" w14:textId="1DE730AD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13.472,78</w:t>
            </w:r>
          </w:p>
        </w:tc>
      </w:tr>
      <w:tr w:rsidR="00C7714F" w:rsidRPr="00C7714F" w14:paraId="76B44AA9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7E64E202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NAKNADA ZA PRIKLJUČENJE NA KOM.INFR.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F3F6DD2" w14:textId="494324EE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4.843,84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F64FE4F" w14:textId="2FEC8E43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3.012,65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207D01A1" w14:textId="211A64FA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7.856,49</w:t>
            </w:r>
          </w:p>
        </w:tc>
      </w:tr>
      <w:tr w:rsidR="00C7714F" w:rsidRPr="00C7714F" w14:paraId="079B0CAE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7DA1390A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ZAKUP JAVNE POVRŠINE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2D163A62" w14:textId="0CA08CFC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24.33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8CA7DEB" w14:textId="064D61F0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45,47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1B4D82AE" w14:textId="61B2E51D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69,80</w:t>
            </w:r>
          </w:p>
        </w:tc>
      </w:tr>
      <w:tr w:rsidR="00C7714F" w:rsidRPr="00C7714F" w14:paraId="23E6A90D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62421CEA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KOMUNALNA NAKNADA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D5C3592" w14:textId="270C7AD4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17.214,27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57FDF7A" w14:textId="24D0E312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1.197,35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45AD496D" w14:textId="7CA3EB06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18.411,62</w:t>
            </w:r>
          </w:p>
        </w:tc>
      </w:tr>
      <w:tr w:rsidR="00C7714F" w:rsidRPr="00C7714F" w14:paraId="1DDB86EA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62F01204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EKOLOŠKA PRISTOJBA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2EF0096F" w14:textId="377C3BF1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117,12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9A6A2F8" w14:textId="5972D801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18C6CE0D" w14:textId="341462A5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117,12</w:t>
            </w:r>
          </w:p>
        </w:tc>
      </w:tr>
      <w:tr w:rsidR="00C7714F" w:rsidRPr="00C7714F" w14:paraId="7F8CC3FD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09D38FB6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KONCESIJA DIMNJAČAR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43CDE49" w14:textId="2853C1AF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331,80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E284D97" w14:textId="303A1BE2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131,39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6B358719" w14:textId="404C879E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463,19</w:t>
            </w:r>
          </w:p>
        </w:tc>
      </w:tr>
      <w:tr w:rsidR="00C7714F" w:rsidRPr="00C7714F" w14:paraId="263E0A05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5647AF21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ZAKUP POLJOPRIVREDNOG ZEMLJIŠTA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7166653" w14:textId="52FB7C0F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36.277,31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1602FC1" w14:textId="14D3261E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24.305,87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7214E264" w14:textId="0369F823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60.583,18</w:t>
            </w:r>
          </w:p>
        </w:tc>
      </w:tr>
      <w:tr w:rsidR="00C7714F" w:rsidRPr="00C7714F" w14:paraId="7B1D0B88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351326AD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PREKRŠAJNI NALOZI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ABF91EA" w14:textId="136102C7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12.462,70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24D9A65" w14:textId="57E2A76C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5628ED1B" w14:textId="0BB43848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12.462,70</w:t>
            </w:r>
          </w:p>
        </w:tc>
      </w:tr>
      <w:tr w:rsidR="00C7714F" w:rsidRPr="00C7714F" w14:paraId="08573100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245061BC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PROMETNE KAZNE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AC2308E" w14:textId="1BDFC72C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82.083,53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6CD8776" w14:textId="496B1E9C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55D28578" w14:textId="72E8B27B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82.083,53</w:t>
            </w:r>
          </w:p>
        </w:tc>
      </w:tr>
      <w:tr w:rsidR="00C7714F" w:rsidRPr="00C7714F" w14:paraId="4508E793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13FF8FC4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ZAKUP POSLOVNIH PROSTORA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E3AFF9C" w14:textId="7025D026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86CE05C" w14:textId="64140E2B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31,01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13E7F75A" w14:textId="707080A1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31,01</w:t>
            </w:r>
          </w:p>
        </w:tc>
      </w:tr>
      <w:tr w:rsidR="00C7714F" w:rsidRPr="00C7714F" w14:paraId="45C53D71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01A8CEDE" w14:textId="77777777" w:rsidR="00C10BDF" w:rsidRPr="007E586E" w:rsidRDefault="00C10BDF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>POVRATI U PRORAČUN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414D3AB" w14:textId="270387BE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941,16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E0929BA" w14:textId="4D7B430A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62,67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7092AB5F" w14:textId="0CC7A742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1.003,83</w:t>
            </w:r>
          </w:p>
        </w:tc>
      </w:tr>
      <w:tr w:rsidR="00C7714F" w:rsidRPr="00C7714F" w14:paraId="770D8296" w14:textId="77777777" w:rsidTr="00F5181E">
        <w:trPr>
          <w:trHeight w:val="300"/>
        </w:trPr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3AD3017A" w14:textId="7AC413AA" w:rsidR="00C10BDF" w:rsidRPr="007E586E" w:rsidRDefault="00C86A72" w:rsidP="00C10BDF">
            <w:pPr>
              <w:spacing w:after="0" w:line="240" w:lineRule="auto"/>
              <w:rPr>
                <w:rFonts w:ascii="Calibri" w:eastAsia="Times New Roman" w:hAnsi="Calibri" w:cs="Calibri"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Cs/>
                <w:lang w:val="hr-HR" w:eastAsia="hr-HR"/>
              </w:rPr>
              <w:t xml:space="preserve">ZATEZNE </w:t>
            </w:r>
            <w:r w:rsidR="00C10BDF" w:rsidRPr="007E586E">
              <w:rPr>
                <w:rFonts w:ascii="Calibri" w:eastAsia="Times New Roman" w:hAnsi="Calibri" w:cs="Calibri"/>
                <w:bCs/>
                <w:lang w:val="hr-HR" w:eastAsia="hr-HR"/>
              </w:rPr>
              <w:t>KAMATE</w:t>
            </w:r>
          </w:p>
        </w:tc>
        <w:tc>
          <w:tcPr>
            <w:tcW w:w="1495" w:type="dxa"/>
            <w:shd w:val="clear" w:color="auto" w:fill="FFFFFF" w:themeFill="background1"/>
            <w:noWrap/>
            <w:vAlign w:val="center"/>
          </w:tcPr>
          <w:p w14:paraId="4BEC6E9A" w14:textId="677616BC" w:rsidR="00C10BDF" w:rsidRPr="00A5541D" w:rsidRDefault="00C10BDF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85BD626" w14:textId="62685389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4.729,83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06333F3C" w14:textId="57599053" w:rsidR="00C10BDF" w:rsidRPr="00A5541D" w:rsidRDefault="00A5541D" w:rsidP="00C10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4.729,83</w:t>
            </w:r>
          </w:p>
        </w:tc>
      </w:tr>
      <w:tr w:rsidR="00C7714F" w:rsidRPr="00C7714F" w14:paraId="35E74BB2" w14:textId="77777777" w:rsidTr="00F5181E">
        <w:trPr>
          <w:trHeight w:val="600"/>
        </w:trPr>
        <w:tc>
          <w:tcPr>
            <w:tcW w:w="4148" w:type="dxa"/>
            <w:shd w:val="clear" w:color="000000" w:fill="E4DFEC"/>
            <w:noWrap/>
            <w:vAlign w:val="center"/>
            <w:hideMark/>
          </w:tcPr>
          <w:p w14:paraId="3B1DED5E" w14:textId="77777777" w:rsidR="00C10BDF" w:rsidRPr="007E586E" w:rsidRDefault="00C10BDF" w:rsidP="00C10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7E586E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UKUPNO</w:t>
            </w:r>
          </w:p>
        </w:tc>
        <w:tc>
          <w:tcPr>
            <w:tcW w:w="1495" w:type="dxa"/>
            <w:shd w:val="clear" w:color="000000" w:fill="E4DFEC"/>
            <w:noWrap/>
            <w:vAlign w:val="center"/>
          </w:tcPr>
          <w:p w14:paraId="06280D1D" w14:textId="2202AD06" w:rsidR="00C10BDF" w:rsidRPr="00A5541D" w:rsidRDefault="00A5541D" w:rsidP="004C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298.728,07</w:t>
            </w:r>
          </w:p>
        </w:tc>
        <w:tc>
          <w:tcPr>
            <w:tcW w:w="1336" w:type="dxa"/>
            <w:shd w:val="clear" w:color="000000" w:fill="E4DFEC"/>
            <w:noWrap/>
            <w:vAlign w:val="center"/>
          </w:tcPr>
          <w:p w14:paraId="498BBC78" w14:textId="5BB49618" w:rsidR="00C10BDF" w:rsidRPr="00A5541D" w:rsidRDefault="00A5541D" w:rsidP="004C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34.360,12</w:t>
            </w:r>
          </w:p>
        </w:tc>
        <w:tc>
          <w:tcPr>
            <w:tcW w:w="1508" w:type="dxa"/>
            <w:shd w:val="clear" w:color="000000" w:fill="E4DFEC"/>
            <w:noWrap/>
            <w:vAlign w:val="center"/>
          </w:tcPr>
          <w:p w14:paraId="10CA2482" w14:textId="39EF0B88" w:rsidR="00C10BDF" w:rsidRPr="00A5541D" w:rsidRDefault="00A5541D" w:rsidP="00B7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333.088,18</w:t>
            </w:r>
          </w:p>
        </w:tc>
      </w:tr>
    </w:tbl>
    <w:p w14:paraId="054FB58C" w14:textId="77777777" w:rsidR="00C10BDF" w:rsidRPr="00C7714F" w:rsidRDefault="00C10BDF" w:rsidP="001E5274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025DE6E8" w14:textId="5472E889" w:rsidR="00165380" w:rsidRPr="00596FE7" w:rsidRDefault="00165380" w:rsidP="00165380">
      <w:pPr>
        <w:spacing w:after="0"/>
        <w:jc w:val="both"/>
        <w:rPr>
          <w:b/>
          <w:sz w:val="24"/>
          <w:szCs w:val="24"/>
          <w:lang w:val="hr-HR"/>
        </w:rPr>
      </w:pPr>
      <w:r w:rsidRPr="00596FE7">
        <w:rPr>
          <w:b/>
          <w:sz w:val="24"/>
          <w:szCs w:val="24"/>
          <w:lang w:val="hr-HR"/>
        </w:rPr>
        <w:t xml:space="preserve">Bilješka br. </w:t>
      </w:r>
      <w:r w:rsidR="00E263DE" w:rsidRPr="00596FE7">
        <w:rPr>
          <w:b/>
          <w:sz w:val="24"/>
          <w:szCs w:val="24"/>
          <w:lang w:val="hr-HR"/>
        </w:rPr>
        <w:t>2</w:t>
      </w:r>
      <w:r w:rsidR="004A70B8">
        <w:rPr>
          <w:b/>
          <w:sz w:val="24"/>
          <w:szCs w:val="24"/>
          <w:lang w:val="hr-HR"/>
        </w:rPr>
        <w:t>5</w:t>
      </w:r>
      <w:r w:rsidRPr="00596FE7">
        <w:rPr>
          <w:b/>
          <w:sz w:val="24"/>
          <w:szCs w:val="24"/>
          <w:lang w:val="hr-HR"/>
        </w:rPr>
        <w:t>. šifra 172</w:t>
      </w:r>
    </w:p>
    <w:p w14:paraId="05EFC174" w14:textId="49414CAD" w:rsidR="00331578" w:rsidRPr="00596FE7" w:rsidRDefault="008E626D" w:rsidP="005F02AF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96FE7">
        <w:rPr>
          <w:sz w:val="24"/>
          <w:szCs w:val="24"/>
          <w:lang w:val="hr-HR"/>
        </w:rPr>
        <w:t xml:space="preserve">Prihodi od prodaje imovine ostvareni su </w:t>
      </w:r>
      <w:r w:rsidR="00086E5A" w:rsidRPr="00596FE7">
        <w:rPr>
          <w:sz w:val="24"/>
          <w:szCs w:val="24"/>
          <w:lang w:val="hr-HR"/>
        </w:rPr>
        <w:t>s osnove</w:t>
      </w:r>
      <w:r w:rsidRPr="00596FE7">
        <w:rPr>
          <w:sz w:val="24"/>
          <w:szCs w:val="24"/>
          <w:lang w:val="hr-HR"/>
        </w:rPr>
        <w:t xml:space="preserve"> mjesečne obročne uplate prodan</w:t>
      </w:r>
      <w:r w:rsidR="00596FE7">
        <w:rPr>
          <w:sz w:val="24"/>
          <w:szCs w:val="24"/>
          <w:lang w:val="hr-HR"/>
        </w:rPr>
        <w:t xml:space="preserve">og </w:t>
      </w:r>
      <w:r w:rsidRPr="00596FE7">
        <w:rPr>
          <w:sz w:val="24"/>
          <w:szCs w:val="24"/>
          <w:lang w:val="hr-HR"/>
        </w:rPr>
        <w:t>stana</w:t>
      </w:r>
      <w:r w:rsidR="00596FE7">
        <w:rPr>
          <w:sz w:val="24"/>
          <w:szCs w:val="24"/>
          <w:lang w:val="hr-HR"/>
        </w:rPr>
        <w:t xml:space="preserve"> po 1 ugovoru,</w:t>
      </w:r>
      <w:r w:rsidRPr="00596FE7">
        <w:rPr>
          <w:sz w:val="24"/>
          <w:szCs w:val="24"/>
          <w:lang w:val="hr-HR"/>
        </w:rPr>
        <w:t xml:space="preserve"> sukladno odredbama ugovora o prodaji stanova na kojem postoji stanarsko pravo, umanjeno za 55% povrata sredstava u državni proračun.</w:t>
      </w:r>
      <w:r w:rsidR="00086E5A" w:rsidRPr="00596FE7">
        <w:rPr>
          <w:sz w:val="24"/>
          <w:szCs w:val="24"/>
          <w:lang w:val="hr-HR"/>
        </w:rPr>
        <w:t xml:space="preserve"> </w:t>
      </w:r>
      <w:r w:rsidR="005F02AF" w:rsidRPr="00596FE7">
        <w:rPr>
          <w:sz w:val="24"/>
          <w:szCs w:val="24"/>
          <w:lang w:val="hr-HR"/>
        </w:rPr>
        <w:t>U</w:t>
      </w:r>
      <w:r w:rsidRPr="00596FE7">
        <w:rPr>
          <w:sz w:val="24"/>
          <w:szCs w:val="24"/>
          <w:lang w:val="hr-HR"/>
        </w:rPr>
        <w:t xml:space="preserve">plaćeno je </w:t>
      </w:r>
      <w:r w:rsidR="00596FE7">
        <w:rPr>
          <w:sz w:val="24"/>
          <w:szCs w:val="24"/>
          <w:lang w:val="hr-HR"/>
        </w:rPr>
        <w:t>657,60 eura</w:t>
      </w:r>
      <w:r w:rsidRPr="00596FE7">
        <w:rPr>
          <w:sz w:val="24"/>
          <w:szCs w:val="24"/>
          <w:lang w:val="hr-HR"/>
        </w:rPr>
        <w:t xml:space="preserve">, a u državni proračun je proslijeđeno </w:t>
      </w:r>
      <w:r w:rsidR="00596FE7">
        <w:rPr>
          <w:sz w:val="24"/>
          <w:szCs w:val="24"/>
          <w:lang w:val="hr-HR"/>
        </w:rPr>
        <w:t>361.68 eura</w:t>
      </w:r>
      <w:r w:rsidRPr="00596FE7">
        <w:rPr>
          <w:sz w:val="24"/>
          <w:szCs w:val="24"/>
          <w:lang w:val="hr-HR"/>
        </w:rPr>
        <w:t xml:space="preserve">. </w:t>
      </w:r>
      <w:r w:rsidR="00B71905" w:rsidRPr="00596FE7">
        <w:rPr>
          <w:sz w:val="24"/>
          <w:szCs w:val="24"/>
          <w:lang w:val="hr-HR"/>
        </w:rPr>
        <w:t>S</w:t>
      </w:r>
      <w:r w:rsidRPr="00596FE7">
        <w:rPr>
          <w:sz w:val="24"/>
          <w:szCs w:val="24"/>
          <w:lang w:val="hr-HR"/>
        </w:rPr>
        <w:t xml:space="preserve">aldo potraživanja na dan 31. prosinca iznosi </w:t>
      </w:r>
      <w:r w:rsidR="00596FE7">
        <w:rPr>
          <w:sz w:val="24"/>
          <w:szCs w:val="24"/>
          <w:lang w:val="hr-HR"/>
        </w:rPr>
        <w:t xml:space="preserve">2.578,00 </w:t>
      </w:r>
      <w:r w:rsidR="00596FE7">
        <w:rPr>
          <w:sz w:val="24"/>
          <w:szCs w:val="24"/>
          <w:lang w:val="hr-HR"/>
        </w:rPr>
        <w:lastRenderedPageBreak/>
        <w:t>eura</w:t>
      </w:r>
      <w:r w:rsidRPr="00596FE7">
        <w:rPr>
          <w:sz w:val="24"/>
          <w:szCs w:val="24"/>
          <w:lang w:val="hr-HR"/>
        </w:rPr>
        <w:t>.</w:t>
      </w:r>
      <w:r w:rsidR="00FF3B26">
        <w:rPr>
          <w:sz w:val="24"/>
          <w:szCs w:val="24"/>
          <w:lang w:val="hr-HR"/>
        </w:rPr>
        <w:t xml:space="preserve"> </w:t>
      </w:r>
      <w:r w:rsidR="00596FE7">
        <w:rPr>
          <w:sz w:val="24"/>
          <w:szCs w:val="24"/>
          <w:lang w:val="hr-HR"/>
        </w:rPr>
        <w:t>S osnova prodaje stanova evidentirano je potraživanje zatezne kamate u iznosu 0,21 eura s dospijećem u siječnju 2024. godine.</w:t>
      </w:r>
      <w:r w:rsidR="005F02AF" w:rsidRPr="00596FE7">
        <w:rPr>
          <w:sz w:val="24"/>
          <w:szCs w:val="24"/>
          <w:lang w:val="hr-HR"/>
        </w:rPr>
        <w:t xml:space="preserve"> </w:t>
      </w:r>
    </w:p>
    <w:p w14:paraId="59DD23EE" w14:textId="77777777" w:rsidR="005F02AF" w:rsidRPr="00C7714F" w:rsidRDefault="005F02AF" w:rsidP="005F02AF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4FF2674A" w14:textId="2707ED63" w:rsidR="000A7EF3" w:rsidRPr="00596FE7" w:rsidRDefault="000A7EF3" w:rsidP="000A7EF3">
      <w:pPr>
        <w:spacing w:after="0"/>
        <w:jc w:val="both"/>
        <w:rPr>
          <w:b/>
          <w:sz w:val="24"/>
          <w:szCs w:val="24"/>
          <w:lang w:val="hr-HR"/>
        </w:rPr>
      </w:pPr>
      <w:r w:rsidRPr="00596FE7">
        <w:rPr>
          <w:b/>
          <w:sz w:val="24"/>
          <w:szCs w:val="24"/>
          <w:lang w:val="hr-HR"/>
        </w:rPr>
        <w:t xml:space="preserve">Bilješka br. </w:t>
      </w:r>
      <w:r w:rsidR="00E263DE" w:rsidRPr="00596FE7">
        <w:rPr>
          <w:b/>
          <w:sz w:val="24"/>
          <w:szCs w:val="24"/>
          <w:lang w:val="hr-HR"/>
        </w:rPr>
        <w:t>2</w:t>
      </w:r>
      <w:r w:rsidR="004A70B8">
        <w:rPr>
          <w:b/>
          <w:sz w:val="24"/>
          <w:szCs w:val="24"/>
          <w:lang w:val="hr-HR"/>
        </w:rPr>
        <w:t>6</w:t>
      </w:r>
      <w:r w:rsidRPr="00596FE7">
        <w:rPr>
          <w:b/>
          <w:sz w:val="24"/>
          <w:szCs w:val="24"/>
          <w:lang w:val="hr-HR"/>
        </w:rPr>
        <w:t>. šifra 19</w:t>
      </w:r>
    </w:p>
    <w:p w14:paraId="1ED8DE5C" w14:textId="06FC67A1" w:rsidR="00331578" w:rsidRPr="001452B7" w:rsidRDefault="007366BA" w:rsidP="001E5274">
      <w:pPr>
        <w:spacing w:after="0"/>
        <w:jc w:val="both"/>
        <w:rPr>
          <w:sz w:val="24"/>
          <w:szCs w:val="24"/>
          <w:lang w:val="hr-HR"/>
        </w:rPr>
      </w:pPr>
      <w:r w:rsidRPr="001452B7">
        <w:rPr>
          <w:sz w:val="24"/>
          <w:szCs w:val="24"/>
          <w:lang w:val="hr-HR"/>
        </w:rPr>
        <w:t xml:space="preserve">Rashodi budućih razdoblja sadrže </w:t>
      </w:r>
      <w:r w:rsidR="002D2D22" w:rsidRPr="001452B7">
        <w:rPr>
          <w:sz w:val="24"/>
          <w:szCs w:val="24"/>
          <w:lang w:val="hr-HR"/>
        </w:rPr>
        <w:t xml:space="preserve">iznos unaprijed plaćenih rashoda </w:t>
      </w:r>
      <w:r w:rsidR="00E36BD7" w:rsidRPr="001452B7">
        <w:rPr>
          <w:sz w:val="24"/>
          <w:szCs w:val="24"/>
          <w:u w:val="single"/>
          <w:lang w:val="hr-HR"/>
        </w:rPr>
        <w:t>šifra 191</w:t>
      </w:r>
      <w:r w:rsidR="00E36BD7" w:rsidRPr="001452B7">
        <w:rPr>
          <w:sz w:val="24"/>
          <w:szCs w:val="24"/>
          <w:lang w:val="hr-HR"/>
        </w:rPr>
        <w:t xml:space="preserve">, </w:t>
      </w:r>
      <w:r w:rsidR="00B63A5A" w:rsidRPr="001452B7">
        <w:rPr>
          <w:sz w:val="24"/>
          <w:szCs w:val="24"/>
          <w:lang w:val="hr-HR"/>
        </w:rPr>
        <w:t>za licencu Omoguru widgeta</w:t>
      </w:r>
      <w:r w:rsidR="00E36BD7" w:rsidRPr="001452B7">
        <w:rPr>
          <w:sz w:val="24"/>
          <w:szCs w:val="24"/>
          <w:lang w:val="hr-HR"/>
        </w:rPr>
        <w:t xml:space="preserve"> za potrebe digitalne pristupačnosti mrežne stranice i pretplatu na NoIP DDNS</w:t>
      </w:r>
      <w:r w:rsidR="00B63A5A" w:rsidRPr="001452B7">
        <w:rPr>
          <w:sz w:val="24"/>
          <w:szCs w:val="24"/>
          <w:lang w:val="hr-HR"/>
        </w:rPr>
        <w:t xml:space="preserve">, </w:t>
      </w:r>
      <w:r w:rsidR="000A7EF3" w:rsidRPr="001452B7">
        <w:rPr>
          <w:sz w:val="24"/>
          <w:szCs w:val="24"/>
          <w:lang w:val="hr-HR"/>
        </w:rPr>
        <w:t>te</w:t>
      </w:r>
      <w:r w:rsidR="002D2D22" w:rsidRPr="001452B7">
        <w:rPr>
          <w:sz w:val="24"/>
          <w:szCs w:val="24"/>
          <w:lang w:val="hr-HR"/>
        </w:rPr>
        <w:t xml:space="preserve"> </w:t>
      </w:r>
      <w:r w:rsidRPr="001452B7">
        <w:rPr>
          <w:sz w:val="24"/>
          <w:szCs w:val="24"/>
          <w:lang w:val="hr-HR"/>
        </w:rPr>
        <w:t>rashode za plaću za prosinac za 20</w:t>
      </w:r>
      <w:r w:rsidR="002D2D22" w:rsidRPr="001452B7">
        <w:rPr>
          <w:sz w:val="24"/>
          <w:szCs w:val="24"/>
          <w:lang w:val="hr-HR"/>
        </w:rPr>
        <w:t>2</w:t>
      </w:r>
      <w:r w:rsidR="001452B7" w:rsidRPr="001452B7">
        <w:rPr>
          <w:sz w:val="24"/>
          <w:szCs w:val="24"/>
          <w:lang w:val="hr-HR"/>
        </w:rPr>
        <w:t>3</w:t>
      </w:r>
      <w:r w:rsidR="00C3737D" w:rsidRPr="001452B7">
        <w:rPr>
          <w:sz w:val="24"/>
          <w:szCs w:val="24"/>
          <w:lang w:val="hr-HR"/>
        </w:rPr>
        <w:t xml:space="preserve">. godinu, </w:t>
      </w:r>
      <w:r w:rsidR="000A7EF3" w:rsidRPr="001452B7">
        <w:rPr>
          <w:sz w:val="24"/>
          <w:szCs w:val="24"/>
          <w:u w:val="single"/>
          <w:lang w:val="hr-HR"/>
        </w:rPr>
        <w:t>šifra 193</w:t>
      </w:r>
      <w:r w:rsidR="000A7EF3" w:rsidRPr="001452B7">
        <w:rPr>
          <w:sz w:val="24"/>
          <w:szCs w:val="24"/>
          <w:lang w:val="hr-HR"/>
        </w:rPr>
        <w:t>.</w:t>
      </w:r>
      <w:r w:rsidR="00651A84" w:rsidRPr="001452B7">
        <w:rPr>
          <w:sz w:val="24"/>
          <w:szCs w:val="24"/>
          <w:lang w:val="hr-HR"/>
        </w:rPr>
        <w:t xml:space="preserve"> Kont</w:t>
      </w:r>
      <w:r w:rsidR="00E0049F" w:rsidRPr="001452B7">
        <w:rPr>
          <w:sz w:val="24"/>
          <w:szCs w:val="24"/>
          <w:lang w:val="hr-HR"/>
        </w:rPr>
        <w:t>i</w:t>
      </w:r>
      <w:r w:rsidR="00651A84" w:rsidRPr="001452B7">
        <w:rPr>
          <w:sz w:val="24"/>
          <w:szCs w:val="24"/>
          <w:lang w:val="hr-HR"/>
        </w:rPr>
        <w:t>nuirani rashodi budućih razdoblja veći su slijedom povećanja broja zaposlenih (1) i povećane osnovice (10%).</w:t>
      </w:r>
    </w:p>
    <w:p w14:paraId="00D740F3" w14:textId="77777777" w:rsidR="00340CEA" w:rsidRPr="00C7714F" w:rsidRDefault="00340CEA" w:rsidP="001E5274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6A73BCF9" w14:textId="60C58B42" w:rsidR="00590BF2" w:rsidRPr="001452B7" w:rsidRDefault="00590BF2" w:rsidP="00590BF2">
      <w:pPr>
        <w:spacing w:after="0"/>
        <w:jc w:val="both"/>
        <w:rPr>
          <w:b/>
          <w:sz w:val="24"/>
          <w:szCs w:val="24"/>
          <w:lang w:val="hr-HR"/>
        </w:rPr>
      </w:pPr>
      <w:r w:rsidRPr="001452B7">
        <w:rPr>
          <w:b/>
          <w:sz w:val="24"/>
          <w:szCs w:val="24"/>
          <w:lang w:val="hr-HR"/>
        </w:rPr>
        <w:t>Bilješka br. 2</w:t>
      </w:r>
      <w:r w:rsidR="004A70B8">
        <w:rPr>
          <w:b/>
          <w:sz w:val="24"/>
          <w:szCs w:val="24"/>
          <w:lang w:val="hr-HR"/>
        </w:rPr>
        <w:t>7</w:t>
      </w:r>
      <w:r w:rsidRPr="001452B7">
        <w:rPr>
          <w:b/>
          <w:sz w:val="24"/>
          <w:szCs w:val="24"/>
          <w:lang w:val="hr-HR"/>
        </w:rPr>
        <w:t>. šifra 2</w:t>
      </w:r>
    </w:p>
    <w:p w14:paraId="17689F9F" w14:textId="26B13A0D" w:rsidR="001B4D30" w:rsidRPr="004964C7" w:rsidRDefault="00340CEA" w:rsidP="001B4D30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4964C7">
        <w:rPr>
          <w:rFonts w:ascii="Calibri" w:hAnsi="Calibri"/>
          <w:sz w:val="24"/>
          <w:szCs w:val="24"/>
          <w:lang w:val="hr-HR"/>
        </w:rPr>
        <w:t xml:space="preserve">Na dan 31. prosinca iskazane su obveze u iznosu od </w:t>
      </w:r>
      <w:r w:rsidR="004964C7" w:rsidRPr="004964C7">
        <w:rPr>
          <w:rFonts w:ascii="Calibri" w:hAnsi="Calibri"/>
          <w:sz w:val="24"/>
          <w:szCs w:val="24"/>
          <w:lang w:val="hr-HR"/>
        </w:rPr>
        <w:t>396.351,84 eura</w:t>
      </w:r>
      <w:r w:rsidRPr="004964C7">
        <w:rPr>
          <w:rFonts w:ascii="Calibri" w:hAnsi="Calibri"/>
          <w:sz w:val="24"/>
          <w:szCs w:val="24"/>
          <w:lang w:val="hr-HR"/>
        </w:rPr>
        <w:t xml:space="preserve">, što je u </w:t>
      </w:r>
      <w:r w:rsidR="00C01FB7" w:rsidRPr="004964C7">
        <w:rPr>
          <w:rFonts w:ascii="Calibri" w:hAnsi="Calibri"/>
          <w:sz w:val="24"/>
          <w:szCs w:val="24"/>
          <w:lang w:val="hr-HR"/>
        </w:rPr>
        <w:t xml:space="preserve">odnosu na prošlu godinu </w:t>
      </w:r>
      <w:r w:rsidR="004964C7" w:rsidRPr="004964C7">
        <w:rPr>
          <w:rFonts w:ascii="Calibri" w:hAnsi="Calibri"/>
          <w:sz w:val="24"/>
          <w:szCs w:val="24"/>
          <w:lang w:val="hr-HR"/>
        </w:rPr>
        <w:t>22,3</w:t>
      </w:r>
      <w:r w:rsidR="00C01FB7" w:rsidRPr="004964C7">
        <w:rPr>
          <w:rFonts w:ascii="Calibri" w:hAnsi="Calibri"/>
          <w:sz w:val="24"/>
          <w:szCs w:val="24"/>
          <w:lang w:val="hr-HR"/>
        </w:rPr>
        <w:t xml:space="preserve">% </w:t>
      </w:r>
      <w:r w:rsidR="004964C7" w:rsidRPr="004964C7">
        <w:rPr>
          <w:rFonts w:ascii="Calibri" w:hAnsi="Calibri"/>
          <w:sz w:val="24"/>
          <w:szCs w:val="24"/>
          <w:lang w:val="hr-HR"/>
        </w:rPr>
        <w:t>manj</w:t>
      </w:r>
      <w:r w:rsidR="00951FF3" w:rsidRPr="004964C7">
        <w:rPr>
          <w:rFonts w:ascii="Calibri" w:hAnsi="Calibri"/>
          <w:sz w:val="24"/>
          <w:szCs w:val="24"/>
          <w:lang w:val="hr-HR"/>
        </w:rPr>
        <w:t>e</w:t>
      </w:r>
      <w:r w:rsidR="00365531" w:rsidRPr="004964C7">
        <w:rPr>
          <w:rFonts w:ascii="Calibri" w:hAnsi="Calibri"/>
          <w:sz w:val="24"/>
          <w:szCs w:val="24"/>
          <w:lang w:val="hr-HR"/>
        </w:rPr>
        <w:t xml:space="preserve"> na š</w:t>
      </w:r>
      <w:r w:rsidR="002765A8" w:rsidRPr="004964C7">
        <w:rPr>
          <w:rFonts w:ascii="Calibri" w:hAnsi="Calibri"/>
          <w:sz w:val="24"/>
          <w:szCs w:val="24"/>
          <w:lang w:val="hr-HR"/>
        </w:rPr>
        <w:t>t</w:t>
      </w:r>
      <w:r w:rsidR="00365531" w:rsidRPr="004964C7">
        <w:rPr>
          <w:rFonts w:ascii="Calibri" w:hAnsi="Calibri"/>
          <w:sz w:val="24"/>
          <w:szCs w:val="24"/>
          <w:lang w:val="hr-HR"/>
        </w:rPr>
        <w:t xml:space="preserve">o je utjecalo smanjenje obveza za </w:t>
      </w:r>
      <w:r w:rsidR="004964C7" w:rsidRPr="004964C7">
        <w:rPr>
          <w:rFonts w:ascii="Calibri" w:hAnsi="Calibri"/>
          <w:sz w:val="24"/>
          <w:szCs w:val="24"/>
          <w:lang w:val="hr-HR"/>
        </w:rPr>
        <w:t>nabavu nefinancijske imovine</w:t>
      </w:r>
      <w:r w:rsidR="00951FF3" w:rsidRPr="004964C7">
        <w:rPr>
          <w:rFonts w:ascii="Calibri" w:hAnsi="Calibri"/>
          <w:sz w:val="24"/>
          <w:szCs w:val="24"/>
          <w:lang w:val="hr-HR"/>
        </w:rPr>
        <w:t>,</w:t>
      </w:r>
      <w:r w:rsidR="002765A8" w:rsidRPr="004964C7">
        <w:rPr>
          <w:rFonts w:ascii="Calibri" w:hAnsi="Calibri"/>
          <w:sz w:val="24"/>
          <w:szCs w:val="24"/>
          <w:lang w:val="hr-HR"/>
        </w:rPr>
        <w:t xml:space="preserve"> </w:t>
      </w:r>
      <w:r w:rsidR="00951FF3" w:rsidRPr="004964C7">
        <w:rPr>
          <w:rFonts w:ascii="Calibri" w:hAnsi="Calibri"/>
          <w:sz w:val="24"/>
          <w:szCs w:val="24"/>
          <w:u w:val="single"/>
          <w:lang w:val="hr-HR"/>
        </w:rPr>
        <w:t>šifra 2</w:t>
      </w:r>
      <w:r w:rsidR="004964C7" w:rsidRPr="004964C7">
        <w:rPr>
          <w:rFonts w:ascii="Calibri" w:hAnsi="Calibri"/>
          <w:sz w:val="24"/>
          <w:szCs w:val="24"/>
          <w:u w:val="single"/>
          <w:lang w:val="hr-HR"/>
        </w:rPr>
        <w:t>4</w:t>
      </w:r>
      <w:r w:rsidR="00951FF3" w:rsidRPr="004964C7">
        <w:rPr>
          <w:rFonts w:ascii="Calibri" w:hAnsi="Calibri"/>
          <w:sz w:val="24"/>
          <w:szCs w:val="24"/>
          <w:u w:val="single"/>
          <w:lang w:val="hr-HR"/>
        </w:rPr>
        <w:t>,</w:t>
      </w:r>
      <w:r w:rsidR="002765A8" w:rsidRPr="004964C7">
        <w:rPr>
          <w:rFonts w:ascii="Calibri" w:hAnsi="Calibri"/>
          <w:sz w:val="24"/>
          <w:szCs w:val="24"/>
          <w:lang w:val="hr-HR"/>
        </w:rPr>
        <w:t xml:space="preserve"> za </w:t>
      </w:r>
      <w:r w:rsidR="004964C7" w:rsidRPr="004964C7">
        <w:rPr>
          <w:rFonts w:ascii="Calibri" w:hAnsi="Calibri"/>
          <w:sz w:val="24"/>
          <w:szCs w:val="24"/>
          <w:lang w:val="hr-HR"/>
        </w:rPr>
        <w:t>96,3</w:t>
      </w:r>
      <w:r w:rsidR="00951FF3" w:rsidRPr="004964C7">
        <w:rPr>
          <w:rFonts w:ascii="Calibri" w:hAnsi="Calibri"/>
          <w:sz w:val="24"/>
          <w:szCs w:val="24"/>
          <w:lang w:val="hr-HR"/>
        </w:rPr>
        <w:t>5</w:t>
      </w:r>
      <w:r w:rsidR="002765A8" w:rsidRPr="004964C7">
        <w:rPr>
          <w:rFonts w:ascii="Calibri" w:hAnsi="Calibri"/>
          <w:sz w:val="24"/>
          <w:szCs w:val="24"/>
          <w:lang w:val="hr-HR"/>
        </w:rPr>
        <w:t>%</w:t>
      </w:r>
      <w:r w:rsidR="0083464B" w:rsidRPr="004964C7">
        <w:rPr>
          <w:rFonts w:ascii="Calibri" w:hAnsi="Calibri"/>
          <w:sz w:val="24"/>
          <w:szCs w:val="24"/>
          <w:lang w:val="hr-HR"/>
        </w:rPr>
        <w:t>,</w:t>
      </w:r>
      <w:r w:rsidR="002765A8" w:rsidRPr="004964C7">
        <w:rPr>
          <w:rFonts w:ascii="Calibri" w:hAnsi="Calibri"/>
          <w:sz w:val="24"/>
          <w:szCs w:val="24"/>
          <w:lang w:val="hr-HR"/>
        </w:rPr>
        <w:t xml:space="preserve"> te </w:t>
      </w:r>
      <w:r w:rsidR="00951FF3" w:rsidRPr="004964C7">
        <w:rPr>
          <w:rFonts w:ascii="Calibri" w:hAnsi="Calibri"/>
          <w:sz w:val="24"/>
          <w:szCs w:val="24"/>
          <w:lang w:val="hr-HR"/>
        </w:rPr>
        <w:t xml:space="preserve">obveze za kredite i zajmove, </w:t>
      </w:r>
      <w:r w:rsidR="00951FF3" w:rsidRPr="004964C7">
        <w:rPr>
          <w:rFonts w:ascii="Calibri" w:hAnsi="Calibri"/>
          <w:sz w:val="24"/>
          <w:szCs w:val="24"/>
          <w:u w:val="single"/>
          <w:lang w:val="hr-HR"/>
        </w:rPr>
        <w:t>šifra 26</w:t>
      </w:r>
      <w:r w:rsidR="00951FF3" w:rsidRPr="004964C7">
        <w:rPr>
          <w:rFonts w:ascii="Calibri" w:hAnsi="Calibri"/>
          <w:sz w:val="24"/>
          <w:szCs w:val="24"/>
          <w:lang w:val="hr-HR"/>
        </w:rPr>
        <w:t xml:space="preserve">, </w:t>
      </w:r>
      <w:r w:rsidR="0083464B" w:rsidRPr="004964C7">
        <w:rPr>
          <w:rFonts w:ascii="Calibri" w:hAnsi="Calibri"/>
          <w:sz w:val="24"/>
          <w:szCs w:val="24"/>
          <w:lang w:val="hr-HR"/>
        </w:rPr>
        <w:t xml:space="preserve">za </w:t>
      </w:r>
      <w:r w:rsidR="004964C7" w:rsidRPr="004964C7">
        <w:rPr>
          <w:rFonts w:ascii="Calibri" w:hAnsi="Calibri"/>
          <w:sz w:val="24"/>
          <w:szCs w:val="24"/>
          <w:lang w:val="hr-HR"/>
        </w:rPr>
        <w:t xml:space="preserve">29,4%, dok </w:t>
      </w:r>
      <w:r w:rsidR="0083464B" w:rsidRPr="004964C7">
        <w:rPr>
          <w:rFonts w:ascii="Calibri" w:hAnsi="Calibri"/>
          <w:sz w:val="24"/>
          <w:szCs w:val="24"/>
          <w:lang w:val="hr-HR"/>
        </w:rPr>
        <w:t xml:space="preserve">obveze za </w:t>
      </w:r>
      <w:r w:rsidR="004964C7" w:rsidRPr="004964C7">
        <w:rPr>
          <w:rFonts w:ascii="Calibri" w:hAnsi="Calibri"/>
          <w:sz w:val="24"/>
          <w:szCs w:val="24"/>
          <w:lang w:val="hr-HR"/>
        </w:rPr>
        <w:t xml:space="preserve">rashode poslovanja bilježe povećanje od </w:t>
      </w:r>
      <w:r w:rsidR="00951FF3" w:rsidRPr="004964C7">
        <w:rPr>
          <w:rFonts w:ascii="Calibri" w:hAnsi="Calibri"/>
          <w:sz w:val="24"/>
          <w:szCs w:val="24"/>
          <w:lang w:val="hr-HR"/>
        </w:rPr>
        <w:t>6,</w:t>
      </w:r>
      <w:r w:rsidR="004964C7" w:rsidRPr="004964C7">
        <w:rPr>
          <w:rFonts w:ascii="Calibri" w:hAnsi="Calibri"/>
          <w:sz w:val="24"/>
          <w:szCs w:val="24"/>
          <w:lang w:val="hr-HR"/>
        </w:rPr>
        <w:t>8</w:t>
      </w:r>
      <w:r w:rsidR="0083464B" w:rsidRPr="004964C7">
        <w:rPr>
          <w:rFonts w:ascii="Calibri" w:hAnsi="Calibri"/>
          <w:sz w:val="24"/>
          <w:szCs w:val="24"/>
          <w:lang w:val="hr-HR"/>
        </w:rPr>
        <w:t>%</w:t>
      </w:r>
      <w:r w:rsidR="00C01FB7" w:rsidRPr="004964C7">
        <w:rPr>
          <w:rFonts w:ascii="Calibri" w:hAnsi="Calibri"/>
          <w:sz w:val="24"/>
          <w:szCs w:val="24"/>
          <w:lang w:val="hr-HR"/>
        </w:rPr>
        <w:t xml:space="preserve">. </w:t>
      </w:r>
      <w:r w:rsidR="001B4D30" w:rsidRPr="004964C7">
        <w:rPr>
          <w:rFonts w:ascii="Calibri" w:hAnsi="Calibri"/>
          <w:sz w:val="24"/>
          <w:szCs w:val="24"/>
          <w:lang w:val="hr-HR"/>
        </w:rPr>
        <w:t>Dospjele obveze na dan 31. prosinca iznos</w:t>
      </w:r>
      <w:r w:rsidR="0083464B" w:rsidRPr="004964C7">
        <w:rPr>
          <w:rFonts w:ascii="Calibri" w:hAnsi="Calibri"/>
          <w:sz w:val="24"/>
          <w:szCs w:val="24"/>
          <w:lang w:val="hr-HR"/>
        </w:rPr>
        <w:t>e</w:t>
      </w:r>
      <w:r w:rsidR="001B4D30" w:rsidRPr="004964C7">
        <w:rPr>
          <w:rFonts w:ascii="Calibri" w:hAnsi="Calibri"/>
          <w:sz w:val="24"/>
          <w:szCs w:val="24"/>
          <w:lang w:val="hr-HR"/>
        </w:rPr>
        <w:t xml:space="preserve"> </w:t>
      </w:r>
      <w:r w:rsidR="004964C7" w:rsidRPr="004964C7">
        <w:rPr>
          <w:rFonts w:ascii="Calibri" w:hAnsi="Calibri"/>
          <w:sz w:val="24"/>
          <w:szCs w:val="24"/>
          <w:lang w:val="hr-HR"/>
        </w:rPr>
        <w:t>940,13 eura</w:t>
      </w:r>
      <w:r w:rsidR="0083464B" w:rsidRPr="004964C7">
        <w:rPr>
          <w:rFonts w:ascii="Calibri" w:hAnsi="Calibri"/>
          <w:sz w:val="24"/>
          <w:szCs w:val="24"/>
          <w:lang w:val="hr-HR"/>
        </w:rPr>
        <w:t>, a</w:t>
      </w:r>
      <w:r w:rsidR="001B4D30" w:rsidRPr="004964C7">
        <w:rPr>
          <w:rFonts w:ascii="Calibri" w:hAnsi="Calibri"/>
          <w:sz w:val="24"/>
          <w:szCs w:val="24"/>
          <w:lang w:val="hr-HR"/>
        </w:rPr>
        <w:t xml:space="preserve"> podmirene su u cijelosti </w:t>
      </w:r>
      <w:r w:rsidR="00C01FB7" w:rsidRPr="004964C7">
        <w:rPr>
          <w:rFonts w:ascii="Calibri" w:hAnsi="Calibri"/>
          <w:sz w:val="24"/>
          <w:szCs w:val="24"/>
          <w:lang w:val="hr-HR"/>
        </w:rPr>
        <w:t>početkom</w:t>
      </w:r>
      <w:r w:rsidR="001B4D30" w:rsidRPr="004964C7">
        <w:rPr>
          <w:rFonts w:ascii="Calibri" w:hAnsi="Calibri"/>
          <w:sz w:val="24"/>
          <w:szCs w:val="24"/>
          <w:lang w:val="hr-HR"/>
        </w:rPr>
        <w:t xml:space="preserve"> 20</w:t>
      </w:r>
      <w:r w:rsidR="00C01FB7" w:rsidRPr="004964C7">
        <w:rPr>
          <w:rFonts w:ascii="Calibri" w:hAnsi="Calibri"/>
          <w:sz w:val="24"/>
          <w:szCs w:val="24"/>
          <w:lang w:val="hr-HR"/>
        </w:rPr>
        <w:t>2</w:t>
      </w:r>
      <w:r w:rsidR="00951FF3" w:rsidRPr="004964C7">
        <w:rPr>
          <w:rFonts w:ascii="Calibri" w:hAnsi="Calibri"/>
          <w:sz w:val="24"/>
          <w:szCs w:val="24"/>
          <w:lang w:val="hr-HR"/>
        </w:rPr>
        <w:t>3</w:t>
      </w:r>
      <w:r w:rsidR="001B4D30" w:rsidRPr="004964C7">
        <w:rPr>
          <w:rFonts w:ascii="Calibri" w:hAnsi="Calibri"/>
          <w:sz w:val="24"/>
          <w:szCs w:val="24"/>
          <w:lang w:val="hr-HR"/>
        </w:rPr>
        <w:t>. godine.</w:t>
      </w:r>
    </w:p>
    <w:p w14:paraId="7864E044" w14:textId="77777777" w:rsidR="00590BF2" w:rsidRPr="004964C7" w:rsidRDefault="00590BF2" w:rsidP="001B4D30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58A73B4A" w14:textId="5D778A17" w:rsidR="00B95327" w:rsidRPr="004964C7" w:rsidRDefault="00B95327" w:rsidP="00B95327">
      <w:pPr>
        <w:spacing w:after="0"/>
        <w:jc w:val="both"/>
        <w:rPr>
          <w:b/>
          <w:sz w:val="24"/>
          <w:szCs w:val="24"/>
          <w:lang w:val="hr-HR"/>
        </w:rPr>
      </w:pPr>
      <w:r w:rsidRPr="004964C7">
        <w:rPr>
          <w:b/>
          <w:sz w:val="24"/>
          <w:szCs w:val="24"/>
          <w:lang w:val="hr-HR"/>
        </w:rPr>
        <w:t>Bilješka br. 2</w:t>
      </w:r>
      <w:r w:rsidR="004A70B8">
        <w:rPr>
          <w:b/>
          <w:sz w:val="24"/>
          <w:szCs w:val="24"/>
          <w:lang w:val="hr-HR"/>
        </w:rPr>
        <w:t>8</w:t>
      </w:r>
      <w:r w:rsidRPr="004964C7">
        <w:rPr>
          <w:b/>
          <w:sz w:val="24"/>
          <w:szCs w:val="24"/>
          <w:lang w:val="hr-HR"/>
        </w:rPr>
        <w:t>. šifra 231</w:t>
      </w:r>
    </w:p>
    <w:p w14:paraId="6C981225" w14:textId="79D38E7B" w:rsidR="00CE6537" w:rsidRDefault="00CE6537" w:rsidP="00B95327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2C7175">
        <w:rPr>
          <w:sz w:val="24"/>
          <w:szCs w:val="24"/>
          <w:lang w:val="hr-HR"/>
        </w:rPr>
        <w:t xml:space="preserve">U odnosu na prethodno razdoblje bilježi se povećanje obveza za zaposlene za </w:t>
      </w:r>
      <w:r w:rsidR="002C7175" w:rsidRPr="002C7175">
        <w:rPr>
          <w:sz w:val="24"/>
          <w:szCs w:val="24"/>
          <w:lang w:val="hr-HR"/>
        </w:rPr>
        <w:t>24,7</w:t>
      </w:r>
      <w:r w:rsidRPr="002C7175">
        <w:rPr>
          <w:sz w:val="24"/>
          <w:szCs w:val="24"/>
          <w:lang w:val="hr-HR"/>
        </w:rPr>
        <w:t xml:space="preserve">% temeljem </w:t>
      </w:r>
      <w:r w:rsidR="00B50836" w:rsidRPr="00A830B9">
        <w:rPr>
          <w:rFonts w:cstheme="minorHAnsi"/>
          <w:sz w:val="24"/>
          <w:szCs w:val="24"/>
          <w:lang w:val="hr-HR"/>
        </w:rPr>
        <w:t xml:space="preserve">povećanja broja zaposlenih, 3 tijekom cijele godine i 1 </w:t>
      </w:r>
      <w:r w:rsidR="00B50836">
        <w:rPr>
          <w:rFonts w:cstheme="minorHAnsi"/>
          <w:sz w:val="24"/>
          <w:szCs w:val="24"/>
          <w:lang w:val="hr-HR"/>
        </w:rPr>
        <w:t>u razdoblju 6 mjeseci</w:t>
      </w:r>
      <w:r w:rsidR="00B50836" w:rsidRPr="00A830B9">
        <w:rPr>
          <w:rFonts w:cstheme="minorHAnsi"/>
          <w:sz w:val="24"/>
          <w:szCs w:val="24"/>
          <w:lang w:val="hr-HR"/>
        </w:rPr>
        <w:t>, te povrata djelatnice s porodiljnog dopusta</w:t>
      </w:r>
      <w:r w:rsidR="004A70B8">
        <w:rPr>
          <w:rFonts w:cstheme="minorHAnsi"/>
          <w:sz w:val="24"/>
          <w:szCs w:val="24"/>
          <w:lang w:val="hr-HR"/>
        </w:rPr>
        <w:t>.</w:t>
      </w:r>
    </w:p>
    <w:p w14:paraId="4DF98E43" w14:textId="77777777" w:rsidR="004A70B8" w:rsidRPr="00C7714F" w:rsidRDefault="004A70B8" w:rsidP="00B9532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3523B862" w14:textId="68EF896F" w:rsidR="00B95327" w:rsidRPr="00B50836" w:rsidRDefault="00B95327" w:rsidP="00B95327">
      <w:pPr>
        <w:spacing w:after="0"/>
        <w:jc w:val="both"/>
        <w:rPr>
          <w:b/>
          <w:sz w:val="24"/>
          <w:szCs w:val="24"/>
          <w:lang w:val="hr-HR"/>
        </w:rPr>
      </w:pPr>
      <w:r w:rsidRPr="00B50836">
        <w:rPr>
          <w:b/>
          <w:sz w:val="24"/>
          <w:szCs w:val="24"/>
          <w:lang w:val="hr-HR"/>
        </w:rPr>
        <w:t>Bilješka br. 2</w:t>
      </w:r>
      <w:r w:rsidR="004A70B8">
        <w:rPr>
          <w:b/>
          <w:sz w:val="24"/>
          <w:szCs w:val="24"/>
          <w:lang w:val="hr-HR"/>
        </w:rPr>
        <w:t>9</w:t>
      </w:r>
      <w:r w:rsidRPr="00B50836">
        <w:rPr>
          <w:b/>
          <w:sz w:val="24"/>
          <w:szCs w:val="24"/>
          <w:lang w:val="hr-HR"/>
        </w:rPr>
        <w:t>. šifra 234</w:t>
      </w:r>
    </w:p>
    <w:p w14:paraId="3B513CCF" w14:textId="4CBCE455" w:rsidR="00B95327" w:rsidRPr="00B50836" w:rsidRDefault="00E0049F" w:rsidP="00B95327">
      <w:pPr>
        <w:spacing w:after="0"/>
        <w:jc w:val="both"/>
        <w:rPr>
          <w:sz w:val="24"/>
          <w:szCs w:val="24"/>
          <w:lang w:val="hr-HR"/>
        </w:rPr>
      </w:pPr>
      <w:r w:rsidRPr="00B50836">
        <w:rPr>
          <w:sz w:val="24"/>
          <w:szCs w:val="24"/>
          <w:lang w:val="hr-HR"/>
        </w:rPr>
        <w:t xml:space="preserve">Sastoje se od obveza za kamate po dugoročnom kreditu za izgradnju dječjeg vrtića i kamate za dugoročni kredit za modernizaciju javne rasvjete, </w:t>
      </w:r>
      <w:r w:rsidRPr="00B50836">
        <w:rPr>
          <w:sz w:val="24"/>
          <w:szCs w:val="24"/>
          <w:u w:val="single"/>
          <w:lang w:val="hr-HR"/>
        </w:rPr>
        <w:t>šifra 2342</w:t>
      </w:r>
      <w:r w:rsidRPr="00B50836">
        <w:rPr>
          <w:sz w:val="24"/>
          <w:szCs w:val="24"/>
          <w:lang w:val="hr-HR"/>
        </w:rPr>
        <w:t xml:space="preserve">, te obveza za bankarske usluge, vođenje poslovnog računa i usluge platnog prometa, dostavu izvoda, </w:t>
      </w:r>
      <w:r w:rsidRPr="00B50836">
        <w:rPr>
          <w:sz w:val="24"/>
          <w:szCs w:val="24"/>
          <w:u w:val="single"/>
          <w:lang w:val="hr-HR"/>
        </w:rPr>
        <w:t>šifra 2343</w:t>
      </w:r>
      <w:r w:rsidRPr="00B50836">
        <w:rPr>
          <w:sz w:val="24"/>
          <w:szCs w:val="24"/>
          <w:lang w:val="hr-HR"/>
        </w:rPr>
        <w:t>.</w:t>
      </w:r>
      <w:r w:rsidR="00B50836">
        <w:rPr>
          <w:sz w:val="24"/>
          <w:szCs w:val="24"/>
          <w:lang w:val="hr-HR"/>
        </w:rPr>
        <w:t xml:space="preserve"> Obveze za kamate na primljene kredite manje su s obzirom da je za otplatu dugoročnog kredita za izgradnju dječjeg vrtića i jaslica preostalo 4 obroka obveza za kamate svake godine je manja.</w:t>
      </w:r>
    </w:p>
    <w:p w14:paraId="7BDF9D43" w14:textId="77777777" w:rsidR="00E0049F" w:rsidRPr="00C7714F" w:rsidRDefault="00E0049F" w:rsidP="00B9532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3B1572C5" w14:textId="583D97F7" w:rsidR="00B95327" w:rsidRPr="00B50836" w:rsidRDefault="004A70B8" w:rsidP="00B95327">
      <w:pPr>
        <w:spacing w:after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Bilješka br. 30</w:t>
      </w:r>
      <w:r w:rsidR="00B95327" w:rsidRPr="00B50836">
        <w:rPr>
          <w:b/>
          <w:sz w:val="24"/>
          <w:szCs w:val="24"/>
          <w:lang w:val="hr-HR"/>
        </w:rPr>
        <w:t>. šifra 237</w:t>
      </w:r>
    </w:p>
    <w:p w14:paraId="4C0A1D5E" w14:textId="40A390FD" w:rsidR="00B95327" w:rsidRPr="00133A12" w:rsidRDefault="00E1795A" w:rsidP="00B95327">
      <w:pPr>
        <w:spacing w:after="0"/>
        <w:jc w:val="both"/>
        <w:rPr>
          <w:sz w:val="24"/>
          <w:szCs w:val="24"/>
          <w:lang w:val="hr-HR"/>
        </w:rPr>
      </w:pPr>
      <w:r w:rsidRPr="00133A12">
        <w:rPr>
          <w:sz w:val="24"/>
          <w:szCs w:val="24"/>
          <w:lang w:val="hr-HR"/>
        </w:rPr>
        <w:t>Sastoje se od obveza za sufinanciranje</w:t>
      </w:r>
      <w:r w:rsidR="00B50836" w:rsidRPr="00133A12">
        <w:rPr>
          <w:sz w:val="24"/>
          <w:szCs w:val="24"/>
          <w:lang w:val="hr-HR"/>
        </w:rPr>
        <w:t xml:space="preserve"> prijevoza učenika i studenata. Obveze su manje u odnosu na prethodnu godinu </w:t>
      </w:r>
      <w:r w:rsidR="00133A12" w:rsidRPr="00133A12">
        <w:rPr>
          <w:sz w:val="24"/>
          <w:szCs w:val="24"/>
          <w:lang w:val="hr-HR"/>
        </w:rPr>
        <w:t xml:space="preserve">jer, </w:t>
      </w:r>
      <w:r w:rsidR="00B50836" w:rsidRPr="00133A12">
        <w:rPr>
          <w:sz w:val="24"/>
          <w:szCs w:val="24"/>
          <w:lang w:val="hr-HR"/>
        </w:rPr>
        <w:t>za razliku od prethodne godine</w:t>
      </w:r>
      <w:r w:rsidR="00133A12" w:rsidRPr="00133A12">
        <w:rPr>
          <w:sz w:val="24"/>
          <w:szCs w:val="24"/>
          <w:lang w:val="hr-HR"/>
        </w:rPr>
        <w:t>,</w:t>
      </w:r>
      <w:r w:rsidR="00B50836" w:rsidRPr="00133A12">
        <w:rPr>
          <w:sz w:val="24"/>
          <w:szCs w:val="24"/>
          <w:lang w:val="hr-HR"/>
        </w:rPr>
        <w:t xml:space="preserve"> </w:t>
      </w:r>
      <w:r w:rsidRPr="00133A12">
        <w:rPr>
          <w:sz w:val="24"/>
          <w:szCs w:val="24"/>
          <w:lang w:val="hr-HR"/>
        </w:rPr>
        <w:t>obv</w:t>
      </w:r>
      <w:r w:rsidR="00133A12" w:rsidRPr="00133A12">
        <w:rPr>
          <w:sz w:val="24"/>
          <w:szCs w:val="24"/>
          <w:lang w:val="hr-HR"/>
        </w:rPr>
        <w:t>eza za sufinanciranje troškova programa „P</w:t>
      </w:r>
      <w:r w:rsidRPr="00133A12">
        <w:rPr>
          <w:sz w:val="24"/>
          <w:szCs w:val="24"/>
          <w:lang w:val="hr-HR"/>
        </w:rPr>
        <w:t>omoć u kući, geronto domaćica</w:t>
      </w:r>
      <w:r w:rsidR="00133A12" w:rsidRPr="00133A12">
        <w:rPr>
          <w:sz w:val="24"/>
          <w:szCs w:val="24"/>
          <w:lang w:val="hr-HR"/>
        </w:rPr>
        <w:t>“</w:t>
      </w:r>
      <w:r w:rsidR="00B50836" w:rsidRPr="00133A12">
        <w:rPr>
          <w:sz w:val="24"/>
          <w:szCs w:val="24"/>
          <w:lang w:val="hr-HR"/>
        </w:rPr>
        <w:t xml:space="preserve"> za prosinac podmirena je u krajem 2023. godini</w:t>
      </w:r>
      <w:r w:rsidRPr="00133A12">
        <w:rPr>
          <w:sz w:val="24"/>
          <w:szCs w:val="24"/>
          <w:lang w:val="hr-HR"/>
        </w:rPr>
        <w:t>.</w:t>
      </w:r>
    </w:p>
    <w:p w14:paraId="371FFFAB" w14:textId="77777777" w:rsidR="00E1795A" w:rsidRDefault="00E1795A" w:rsidP="00B95327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44A53B96" w14:textId="1C236EE6" w:rsidR="00133A12" w:rsidRPr="00B50836" w:rsidRDefault="004A70B8" w:rsidP="00133A12">
      <w:pPr>
        <w:spacing w:after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Bilješka br. 31</w:t>
      </w:r>
      <w:r w:rsidR="00133A12">
        <w:rPr>
          <w:b/>
          <w:sz w:val="24"/>
          <w:szCs w:val="24"/>
          <w:lang w:val="hr-HR"/>
        </w:rPr>
        <w:t>. šifra 238</w:t>
      </w:r>
    </w:p>
    <w:p w14:paraId="5AE75D19" w14:textId="34263C45" w:rsidR="007376DF" w:rsidRPr="007376DF" w:rsidRDefault="00133A12" w:rsidP="007376DF">
      <w:pPr>
        <w:spacing w:after="0"/>
        <w:jc w:val="both"/>
        <w:rPr>
          <w:rFonts w:cstheme="minorHAnsi"/>
          <w:b/>
          <w:i/>
          <w:sz w:val="24"/>
          <w:szCs w:val="24"/>
          <w:lang w:val="hr-HR"/>
        </w:rPr>
      </w:pPr>
      <w:r w:rsidRPr="00133A12">
        <w:rPr>
          <w:sz w:val="24"/>
          <w:szCs w:val="24"/>
          <w:lang w:val="hr-HR"/>
        </w:rPr>
        <w:t>Evidentirana je obveza</w:t>
      </w:r>
      <w:r>
        <w:rPr>
          <w:b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za</w:t>
      </w:r>
      <w:r w:rsidRPr="007C0BE9">
        <w:rPr>
          <w:rFonts w:ascii="Calibri" w:hAnsi="Calibri"/>
          <w:sz w:val="24"/>
          <w:szCs w:val="24"/>
          <w:lang w:val="hr-HR"/>
        </w:rPr>
        <w:t xml:space="preserve"> pripadajuć</w:t>
      </w:r>
      <w:r>
        <w:rPr>
          <w:rFonts w:ascii="Calibri" w:hAnsi="Calibri"/>
          <w:sz w:val="24"/>
          <w:szCs w:val="24"/>
          <w:lang w:val="hr-HR"/>
        </w:rPr>
        <w:t>i</w:t>
      </w:r>
      <w:r w:rsidRPr="007C0BE9">
        <w:rPr>
          <w:rFonts w:ascii="Calibri" w:hAnsi="Calibri"/>
          <w:sz w:val="24"/>
          <w:szCs w:val="24"/>
          <w:lang w:val="hr-HR"/>
        </w:rPr>
        <w:t xml:space="preserve"> di</w:t>
      </w:r>
      <w:r>
        <w:rPr>
          <w:rFonts w:ascii="Calibri" w:hAnsi="Calibri"/>
          <w:sz w:val="24"/>
          <w:szCs w:val="24"/>
          <w:lang w:val="hr-HR"/>
        </w:rPr>
        <w:t>o</w:t>
      </w:r>
      <w:r w:rsidRPr="007C0BE9">
        <w:rPr>
          <w:rFonts w:ascii="Calibri" w:hAnsi="Calibri"/>
          <w:sz w:val="24"/>
          <w:szCs w:val="24"/>
          <w:lang w:val="hr-HR"/>
        </w:rPr>
        <w:t xml:space="preserve"> </w:t>
      </w:r>
      <w:r w:rsidR="007376DF">
        <w:rPr>
          <w:rFonts w:ascii="Calibri" w:hAnsi="Calibri"/>
          <w:sz w:val="24"/>
          <w:szCs w:val="24"/>
          <w:lang w:val="hr-HR"/>
        </w:rPr>
        <w:t>interkalarne kamate za kredit</w:t>
      </w:r>
      <w:r w:rsidRPr="007C0BE9">
        <w:rPr>
          <w:rFonts w:ascii="Calibri" w:hAnsi="Calibri"/>
          <w:sz w:val="24"/>
          <w:szCs w:val="24"/>
          <w:lang w:val="hr-HR"/>
        </w:rPr>
        <w:t xml:space="preserve"> podignut u svrhu financiranja EU projekta „Projekt prikupljanja, odvodnje i pročišćavanja otpadnih voda otoka Krka. </w:t>
      </w:r>
      <w:r w:rsidR="007376DF" w:rsidRPr="007376DF">
        <w:rPr>
          <w:rFonts w:cstheme="minorHAnsi"/>
          <w:sz w:val="24"/>
          <w:szCs w:val="24"/>
          <w:lang w:val="hr-HR"/>
        </w:rPr>
        <w:t xml:space="preserve">Iznos dugoročnog kredita trgovačkog društva Ponikve voda d.o.o. kod HBOR-a je 45 mil. </w:t>
      </w:r>
      <w:r w:rsidR="007376DF" w:rsidRPr="007376DF">
        <w:rPr>
          <w:rFonts w:cstheme="minorHAnsi"/>
          <w:sz w:val="24"/>
          <w:szCs w:val="24"/>
          <w:lang w:val="hr-HR"/>
        </w:rPr>
        <w:lastRenderedPageBreak/>
        <w:t>kuna / 5.972.526,38 EUR, s rokom otplate kredita od 10 godina, u 20 jednakih uzastopnih polugodišnjih rata, od kojih prva dospijeva na naplatu 30. lipnja 2024. godine</w:t>
      </w:r>
      <w:r w:rsidR="007376DF">
        <w:rPr>
          <w:rFonts w:cstheme="minorHAnsi"/>
          <w:sz w:val="24"/>
          <w:szCs w:val="24"/>
          <w:lang w:val="hr-HR"/>
        </w:rPr>
        <w:t>.</w:t>
      </w:r>
    </w:p>
    <w:p w14:paraId="2BCAF212" w14:textId="77777777" w:rsidR="004A70B8" w:rsidRPr="00133A12" w:rsidRDefault="004A70B8" w:rsidP="00B95327">
      <w:pPr>
        <w:spacing w:after="0"/>
        <w:jc w:val="both"/>
        <w:rPr>
          <w:b/>
          <w:sz w:val="24"/>
          <w:szCs w:val="24"/>
          <w:lang w:val="hr-HR"/>
        </w:rPr>
      </w:pPr>
    </w:p>
    <w:p w14:paraId="30840CA0" w14:textId="4FDEA774" w:rsidR="00B95327" w:rsidRPr="007376DF" w:rsidRDefault="00B95327" w:rsidP="00B95327">
      <w:pPr>
        <w:spacing w:after="0"/>
        <w:jc w:val="both"/>
        <w:rPr>
          <w:b/>
          <w:sz w:val="24"/>
          <w:szCs w:val="24"/>
          <w:lang w:val="hr-HR"/>
        </w:rPr>
      </w:pPr>
      <w:r w:rsidRPr="007376DF">
        <w:rPr>
          <w:b/>
          <w:sz w:val="24"/>
          <w:szCs w:val="24"/>
          <w:lang w:val="hr-HR"/>
        </w:rPr>
        <w:t>Bilješka br. 3</w:t>
      </w:r>
      <w:r w:rsidR="004A70B8">
        <w:rPr>
          <w:b/>
          <w:sz w:val="24"/>
          <w:szCs w:val="24"/>
          <w:lang w:val="hr-HR"/>
        </w:rPr>
        <w:t>2</w:t>
      </w:r>
      <w:r w:rsidRPr="007376DF">
        <w:rPr>
          <w:b/>
          <w:sz w:val="24"/>
          <w:szCs w:val="24"/>
          <w:lang w:val="hr-HR"/>
        </w:rPr>
        <w:t>. šifra 239</w:t>
      </w:r>
    </w:p>
    <w:p w14:paraId="323EFAAE" w14:textId="65E1FF97" w:rsidR="00B95327" w:rsidRPr="007376DF" w:rsidRDefault="00E1795A" w:rsidP="00B95327">
      <w:pPr>
        <w:spacing w:after="0"/>
        <w:jc w:val="both"/>
        <w:rPr>
          <w:sz w:val="24"/>
          <w:szCs w:val="24"/>
          <w:lang w:val="hr-HR"/>
        </w:rPr>
      </w:pPr>
      <w:r w:rsidRPr="007376DF">
        <w:rPr>
          <w:sz w:val="24"/>
          <w:szCs w:val="24"/>
          <w:lang w:val="hr-HR"/>
        </w:rPr>
        <w:t xml:space="preserve">Bilježe </w:t>
      </w:r>
      <w:r w:rsidR="007376DF" w:rsidRPr="007376DF">
        <w:rPr>
          <w:sz w:val="24"/>
          <w:szCs w:val="24"/>
          <w:lang w:val="hr-HR"/>
        </w:rPr>
        <w:t>poveća</w:t>
      </w:r>
      <w:r w:rsidRPr="007376DF">
        <w:rPr>
          <w:sz w:val="24"/>
          <w:szCs w:val="24"/>
          <w:lang w:val="hr-HR"/>
        </w:rPr>
        <w:t xml:space="preserve">nje s osnova obveza za </w:t>
      </w:r>
      <w:r w:rsidR="007376DF" w:rsidRPr="007376DF">
        <w:rPr>
          <w:sz w:val="24"/>
          <w:szCs w:val="24"/>
          <w:lang w:val="hr-HR"/>
        </w:rPr>
        <w:t>porez na dodanu vrijednost, koja je podmirena u siječnju 2024. godine</w:t>
      </w:r>
      <w:r w:rsidRPr="007376DF">
        <w:rPr>
          <w:sz w:val="24"/>
          <w:szCs w:val="24"/>
          <w:lang w:val="hr-HR"/>
        </w:rPr>
        <w:t>.</w:t>
      </w:r>
    </w:p>
    <w:p w14:paraId="41C93DBE" w14:textId="77777777" w:rsidR="00E1795A" w:rsidRPr="007376DF" w:rsidRDefault="00E1795A" w:rsidP="00B95327">
      <w:pPr>
        <w:spacing w:after="0"/>
        <w:jc w:val="both"/>
        <w:rPr>
          <w:b/>
          <w:sz w:val="24"/>
          <w:szCs w:val="24"/>
          <w:lang w:val="hr-HR"/>
        </w:rPr>
      </w:pPr>
    </w:p>
    <w:p w14:paraId="6CCF349F" w14:textId="01A56EC5" w:rsidR="00B95327" w:rsidRPr="007376DF" w:rsidRDefault="00B95327" w:rsidP="00B95327">
      <w:pPr>
        <w:spacing w:after="0"/>
        <w:jc w:val="both"/>
        <w:rPr>
          <w:b/>
          <w:sz w:val="24"/>
          <w:szCs w:val="24"/>
          <w:lang w:val="hr-HR"/>
        </w:rPr>
      </w:pPr>
      <w:r w:rsidRPr="007376DF">
        <w:rPr>
          <w:b/>
          <w:sz w:val="24"/>
          <w:szCs w:val="24"/>
          <w:lang w:val="hr-HR"/>
        </w:rPr>
        <w:t>Bilješka br. 3</w:t>
      </w:r>
      <w:r w:rsidR="004A70B8">
        <w:rPr>
          <w:b/>
          <w:sz w:val="24"/>
          <w:szCs w:val="24"/>
          <w:lang w:val="hr-HR"/>
        </w:rPr>
        <w:t>3</w:t>
      </w:r>
      <w:r w:rsidRPr="007376DF">
        <w:rPr>
          <w:b/>
          <w:sz w:val="24"/>
          <w:szCs w:val="24"/>
          <w:lang w:val="hr-HR"/>
        </w:rPr>
        <w:t>. šifra 24</w:t>
      </w:r>
    </w:p>
    <w:p w14:paraId="315FFEDA" w14:textId="4BCB86F3" w:rsidR="00B95327" w:rsidRPr="00A869DB" w:rsidRDefault="00A869DB" w:rsidP="00B95327">
      <w:pPr>
        <w:spacing w:after="0"/>
        <w:jc w:val="both"/>
        <w:rPr>
          <w:sz w:val="24"/>
          <w:szCs w:val="24"/>
          <w:lang w:val="hr-HR"/>
        </w:rPr>
      </w:pPr>
      <w:r w:rsidRPr="00A869DB">
        <w:rPr>
          <w:sz w:val="24"/>
          <w:szCs w:val="24"/>
          <w:lang w:val="hr-HR"/>
        </w:rPr>
        <w:t>U odnosu na prethodnu godinu b</w:t>
      </w:r>
      <w:r w:rsidR="00E1795A" w:rsidRPr="00A869DB">
        <w:rPr>
          <w:sz w:val="24"/>
          <w:szCs w:val="24"/>
          <w:lang w:val="hr-HR"/>
        </w:rPr>
        <w:t>iljež</w:t>
      </w:r>
      <w:r w:rsidRPr="00A869DB">
        <w:rPr>
          <w:sz w:val="24"/>
          <w:szCs w:val="24"/>
          <w:lang w:val="hr-HR"/>
        </w:rPr>
        <w:t>i se značjno</w:t>
      </w:r>
      <w:r w:rsidR="007376DF" w:rsidRPr="00A869DB">
        <w:rPr>
          <w:sz w:val="24"/>
          <w:szCs w:val="24"/>
          <w:lang w:val="hr-HR"/>
        </w:rPr>
        <w:t xml:space="preserve"> </w:t>
      </w:r>
      <w:r w:rsidR="00E1795A" w:rsidRPr="00A869DB">
        <w:rPr>
          <w:sz w:val="24"/>
          <w:szCs w:val="24"/>
          <w:lang w:val="hr-HR"/>
        </w:rPr>
        <w:t xml:space="preserve">smanjenje obveza </w:t>
      </w:r>
      <w:r w:rsidRPr="00A869DB">
        <w:rPr>
          <w:sz w:val="24"/>
          <w:szCs w:val="24"/>
          <w:lang w:val="hr-HR"/>
        </w:rPr>
        <w:t xml:space="preserve">s obzirom da su po okončanju ugovorenih radova i usluga </w:t>
      </w:r>
      <w:r>
        <w:rPr>
          <w:sz w:val="24"/>
          <w:szCs w:val="24"/>
          <w:lang w:val="hr-HR"/>
        </w:rPr>
        <w:t>tijekom prosinca ispostavljene fakture, te su obveze po istima podmirene do kraja godine.</w:t>
      </w:r>
    </w:p>
    <w:p w14:paraId="14F175DA" w14:textId="77777777" w:rsidR="00E1795A" w:rsidRPr="00C7714F" w:rsidRDefault="00E1795A" w:rsidP="00B95327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4FC1BE64" w14:textId="3DC6613B" w:rsidR="00B95327" w:rsidRPr="00A869DB" w:rsidRDefault="00A869DB" w:rsidP="00B95327">
      <w:pPr>
        <w:spacing w:after="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Bilješka br. 3</w:t>
      </w:r>
      <w:r w:rsidR="004A70B8">
        <w:rPr>
          <w:b/>
          <w:sz w:val="24"/>
          <w:szCs w:val="24"/>
          <w:lang w:val="hr-HR"/>
        </w:rPr>
        <w:t>4</w:t>
      </w:r>
      <w:r w:rsidR="00B95327" w:rsidRPr="00A869DB">
        <w:rPr>
          <w:b/>
          <w:sz w:val="24"/>
          <w:szCs w:val="24"/>
          <w:lang w:val="hr-HR"/>
        </w:rPr>
        <w:t>. šifra 26</w:t>
      </w:r>
    </w:p>
    <w:p w14:paraId="220999E5" w14:textId="6D4076CE" w:rsidR="00633C88" w:rsidRPr="00537953" w:rsidRDefault="001B4D30" w:rsidP="00633C88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37953">
        <w:rPr>
          <w:rFonts w:ascii="Calibri" w:hAnsi="Calibri"/>
          <w:sz w:val="24"/>
          <w:szCs w:val="24"/>
          <w:lang w:val="hr-HR"/>
        </w:rPr>
        <w:t xml:space="preserve">Početno stanje primljenih </w:t>
      </w:r>
      <w:r w:rsidR="002765A8" w:rsidRPr="00537953">
        <w:rPr>
          <w:rFonts w:ascii="Calibri" w:hAnsi="Calibri"/>
          <w:sz w:val="24"/>
          <w:szCs w:val="24"/>
          <w:lang w:val="hr-HR"/>
        </w:rPr>
        <w:t xml:space="preserve">kredita i </w:t>
      </w:r>
      <w:r w:rsidRPr="00537953">
        <w:rPr>
          <w:rFonts w:ascii="Calibri" w:hAnsi="Calibri"/>
          <w:sz w:val="24"/>
          <w:szCs w:val="24"/>
          <w:lang w:val="hr-HR"/>
        </w:rPr>
        <w:t xml:space="preserve">zajmova iznosi </w:t>
      </w:r>
      <w:r w:rsidR="00A869DB" w:rsidRPr="00537953">
        <w:rPr>
          <w:rFonts w:ascii="Calibri" w:hAnsi="Calibri"/>
          <w:sz w:val="24"/>
          <w:szCs w:val="24"/>
          <w:lang w:val="hr-HR"/>
        </w:rPr>
        <w:t>316.424,77 eura</w:t>
      </w:r>
      <w:r w:rsidRPr="00537953">
        <w:rPr>
          <w:rFonts w:ascii="Calibri" w:hAnsi="Calibri"/>
          <w:sz w:val="24"/>
          <w:szCs w:val="24"/>
          <w:lang w:val="hr-HR"/>
        </w:rPr>
        <w:t>, s osnove obveze po dugoročnom kreditu za</w:t>
      </w:r>
      <w:r w:rsidR="0085148B" w:rsidRPr="00537953">
        <w:rPr>
          <w:rFonts w:ascii="Calibri" w:hAnsi="Calibri"/>
          <w:sz w:val="24"/>
          <w:szCs w:val="24"/>
          <w:lang w:val="hr-HR"/>
        </w:rPr>
        <w:t xml:space="preserve"> modernizaciju sustava javne rasvjete 116.068,02 eura, </w:t>
      </w:r>
      <w:r w:rsidR="0085148B" w:rsidRPr="00537953">
        <w:rPr>
          <w:rFonts w:ascii="Calibri" w:hAnsi="Calibri"/>
          <w:sz w:val="24"/>
          <w:szCs w:val="24"/>
          <w:u w:val="single"/>
          <w:lang w:val="hr-HR"/>
        </w:rPr>
        <w:t>šifra 2622</w:t>
      </w:r>
      <w:r w:rsidR="0085148B" w:rsidRPr="00537953">
        <w:rPr>
          <w:rFonts w:ascii="Calibri" w:hAnsi="Calibri"/>
          <w:sz w:val="24"/>
          <w:szCs w:val="24"/>
          <w:lang w:val="hr-HR"/>
        </w:rPr>
        <w:t xml:space="preserve">, </w:t>
      </w:r>
      <w:r w:rsidRPr="00537953">
        <w:rPr>
          <w:rFonts w:ascii="Calibri" w:hAnsi="Calibri"/>
          <w:sz w:val="24"/>
          <w:szCs w:val="24"/>
          <w:lang w:val="hr-HR"/>
        </w:rPr>
        <w:t xml:space="preserve"> izgradnju jaslica i dječjeg vrtića</w:t>
      </w:r>
      <w:r w:rsidR="007076B7" w:rsidRPr="00537953">
        <w:rPr>
          <w:rFonts w:ascii="Calibri" w:hAnsi="Calibri"/>
          <w:sz w:val="24"/>
          <w:szCs w:val="24"/>
          <w:lang w:val="hr-HR"/>
        </w:rPr>
        <w:t xml:space="preserve"> </w:t>
      </w:r>
      <w:r w:rsidR="00A869DB" w:rsidRPr="00537953">
        <w:rPr>
          <w:rFonts w:ascii="Calibri" w:hAnsi="Calibri"/>
          <w:sz w:val="24"/>
          <w:szCs w:val="24"/>
          <w:lang w:val="hr-HR"/>
        </w:rPr>
        <w:t>173.812,19 eura</w:t>
      </w:r>
      <w:r w:rsidR="00633C88" w:rsidRPr="00537953">
        <w:rPr>
          <w:rFonts w:ascii="Calibri" w:hAnsi="Calibri"/>
          <w:sz w:val="24"/>
          <w:szCs w:val="24"/>
          <w:lang w:val="hr-HR"/>
        </w:rPr>
        <w:t>,</w:t>
      </w:r>
      <w:r w:rsidR="00A52F30" w:rsidRPr="00537953">
        <w:rPr>
          <w:rFonts w:ascii="Calibri" w:hAnsi="Calibri"/>
          <w:sz w:val="24"/>
          <w:szCs w:val="24"/>
          <w:lang w:val="hr-HR"/>
        </w:rPr>
        <w:t xml:space="preserve"> </w:t>
      </w:r>
      <w:r w:rsidR="00A52F30" w:rsidRPr="00537953">
        <w:rPr>
          <w:rFonts w:ascii="Calibri" w:hAnsi="Calibri"/>
          <w:sz w:val="24"/>
          <w:szCs w:val="24"/>
          <w:u w:val="single"/>
          <w:lang w:val="hr-HR"/>
        </w:rPr>
        <w:t>šifra 2643</w:t>
      </w:r>
      <w:r w:rsidR="00A52F30" w:rsidRPr="00537953">
        <w:rPr>
          <w:rFonts w:ascii="Calibri" w:hAnsi="Calibri"/>
          <w:sz w:val="24"/>
          <w:szCs w:val="24"/>
          <w:lang w:val="hr-HR"/>
        </w:rPr>
        <w:t>,</w:t>
      </w:r>
      <w:r w:rsidR="00633C88" w:rsidRPr="00537953">
        <w:rPr>
          <w:rFonts w:ascii="Calibri" w:hAnsi="Calibri"/>
          <w:sz w:val="24"/>
          <w:szCs w:val="24"/>
          <w:lang w:val="hr-HR"/>
        </w:rPr>
        <w:t xml:space="preserve"> te obveza za zajmove od državnog proračuna s osnova</w:t>
      </w:r>
      <w:r w:rsidR="00B95327" w:rsidRPr="00537953">
        <w:rPr>
          <w:rFonts w:ascii="Calibri" w:hAnsi="Calibri"/>
          <w:sz w:val="24"/>
          <w:szCs w:val="24"/>
          <w:lang w:val="hr-HR"/>
        </w:rPr>
        <w:t xml:space="preserve"> </w:t>
      </w:r>
      <w:r w:rsidR="00633C88" w:rsidRPr="00537953">
        <w:rPr>
          <w:rFonts w:ascii="Calibri" w:hAnsi="Calibri"/>
          <w:sz w:val="24"/>
          <w:szCs w:val="24"/>
          <w:lang w:val="hr-HR"/>
        </w:rPr>
        <w:t>beskamatnog dugoročnog zajma usl</w:t>
      </w:r>
      <w:r w:rsidR="00A52F30" w:rsidRPr="00537953">
        <w:rPr>
          <w:rFonts w:ascii="Calibri" w:hAnsi="Calibri"/>
          <w:sz w:val="24"/>
          <w:szCs w:val="24"/>
          <w:lang w:val="hr-HR"/>
        </w:rPr>
        <w:t xml:space="preserve">ijed pada prihoda </w:t>
      </w:r>
      <w:r w:rsidR="00A869DB" w:rsidRPr="00537953">
        <w:rPr>
          <w:rFonts w:ascii="Calibri" w:hAnsi="Calibri"/>
          <w:sz w:val="24"/>
          <w:szCs w:val="24"/>
          <w:lang w:val="hr-HR"/>
        </w:rPr>
        <w:t>26.544,56 eura</w:t>
      </w:r>
      <w:r w:rsidR="00A52F30" w:rsidRPr="00537953">
        <w:rPr>
          <w:rFonts w:ascii="Calibri" w:hAnsi="Calibri"/>
          <w:sz w:val="24"/>
          <w:szCs w:val="24"/>
          <w:lang w:val="hr-HR"/>
        </w:rPr>
        <w:t xml:space="preserve">, </w:t>
      </w:r>
      <w:r w:rsidR="00A52F30" w:rsidRPr="00537953">
        <w:rPr>
          <w:rFonts w:ascii="Calibri" w:hAnsi="Calibri"/>
          <w:sz w:val="24"/>
          <w:szCs w:val="24"/>
          <w:u w:val="single"/>
          <w:lang w:val="hr-HR"/>
        </w:rPr>
        <w:t>šifra 2671</w:t>
      </w:r>
      <w:r w:rsidR="00A52F30" w:rsidRPr="00537953">
        <w:rPr>
          <w:rFonts w:ascii="Calibri" w:hAnsi="Calibri"/>
          <w:sz w:val="24"/>
          <w:szCs w:val="24"/>
          <w:lang w:val="hr-HR"/>
        </w:rPr>
        <w:t>.</w:t>
      </w:r>
    </w:p>
    <w:p w14:paraId="5116F64B" w14:textId="144DB6C1" w:rsidR="009C3951" w:rsidRDefault="009C3951" w:rsidP="009C3951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081298">
        <w:rPr>
          <w:sz w:val="24"/>
          <w:szCs w:val="24"/>
          <w:lang w:val="hr-HR"/>
        </w:rPr>
        <w:t xml:space="preserve">Općina Baška </w:t>
      </w:r>
      <w:r w:rsidRPr="00081298">
        <w:rPr>
          <w:rFonts w:ascii="Calibri" w:hAnsi="Calibri"/>
          <w:sz w:val="24"/>
          <w:szCs w:val="24"/>
          <w:lang w:val="hr-HR"/>
        </w:rPr>
        <w:t xml:space="preserve">dugoročno se zadužila u 2010. godini za izgradnju dječjeg vrtića i jaslica u iznosu </w:t>
      </w:r>
      <w:r>
        <w:rPr>
          <w:rFonts w:ascii="Calibri" w:hAnsi="Calibri"/>
          <w:sz w:val="24"/>
          <w:szCs w:val="24"/>
          <w:lang w:val="hr-HR"/>
        </w:rPr>
        <w:t xml:space="preserve">od 869.060,51 eura, iz sredstava HBOR-a iz programa kreditiranja obnove i razvitka komunalne infrastrukture, rok vraćanja je 30. lipnja 2024. godine. Iznos rate je 21.726,51 eura. Kamatna stopa je nepromjenjiva, iznosi 3,65% godišnje, obračunava se i naplaćuje tromjesečno. </w:t>
      </w:r>
      <w:r w:rsidRPr="00537953">
        <w:rPr>
          <w:rFonts w:ascii="Calibri" w:hAnsi="Calibri"/>
          <w:sz w:val="24"/>
          <w:szCs w:val="24"/>
          <w:lang w:val="hr-HR"/>
        </w:rPr>
        <w:t xml:space="preserve">U 2023. godini otplaćena su 4 anuiteta </w:t>
      </w:r>
      <w:r>
        <w:rPr>
          <w:rFonts w:ascii="Calibri" w:hAnsi="Calibri"/>
          <w:sz w:val="24"/>
          <w:szCs w:val="24"/>
          <w:lang w:val="hr-HR"/>
        </w:rPr>
        <w:t>ukupno</w:t>
      </w:r>
      <w:r w:rsidRPr="00537953">
        <w:rPr>
          <w:rFonts w:ascii="Calibri" w:hAnsi="Calibri"/>
          <w:sz w:val="24"/>
          <w:szCs w:val="24"/>
          <w:lang w:val="hr-HR"/>
        </w:rPr>
        <w:t xml:space="preserve"> 86.906,04 eura. </w:t>
      </w:r>
    </w:p>
    <w:p w14:paraId="6A31EB27" w14:textId="7BEE2D9E" w:rsidR="009C3951" w:rsidRDefault="009C3951" w:rsidP="000F3D79">
      <w:pPr>
        <w:pStyle w:val="body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11A6C">
        <w:rPr>
          <w:rFonts w:asciiTheme="minorHAnsi" w:hAnsiTheme="minorHAnsi" w:cstheme="minorHAnsi"/>
        </w:rPr>
        <w:t xml:space="preserve">U rujnu 2023. godine započela je otplata dugoročnog kredita HBOR-a. U cilju ostvarivanja ušteda u sustavu javne rasvjete tijekom 2022. godine Općina Baška dugoročno se zadužila putem HBOR-a, ESIF kredita, u iznosu </w:t>
      </w:r>
      <w:r>
        <w:rPr>
          <w:rFonts w:asciiTheme="minorHAnsi" w:hAnsiTheme="minorHAnsi" w:cstheme="minorHAnsi"/>
        </w:rPr>
        <w:t>116.068,02 eura</w:t>
      </w:r>
      <w:r w:rsidRPr="00B11A6C">
        <w:rPr>
          <w:rFonts w:asciiTheme="minorHAnsi" w:hAnsiTheme="minorHAnsi" w:cstheme="minorHAnsi"/>
        </w:rPr>
        <w:t xml:space="preserve">, uz poček od 6 mjeseci, otplatom u jednakim tromjesečnim ratama, u razdoblju od 10 godina i godišnju fisknu kamatu od 0,1%, </w:t>
      </w:r>
      <w:r w:rsidRPr="00B11A6C">
        <w:rPr>
          <w:rFonts w:asciiTheme="minorHAnsi" w:hAnsiTheme="minorHAnsi" w:cstheme="minorHAnsi"/>
          <w:u w:val="single"/>
        </w:rPr>
        <w:t>šifra 2622</w:t>
      </w:r>
      <w:r w:rsidRPr="00B11A6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U 2023. godini otplaćene su dvije rate u iznosu </w:t>
      </w:r>
      <w:r w:rsidRPr="00537953">
        <w:rPr>
          <w:rFonts w:ascii="Calibri" w:hAnsi="Calibri"/>
        </w:rPr>
        <w:t>6.108,84 eura</w:t>
      </w:r>
      <w:r>
        <w:rPr>
          <w:rFonts w:asciiTheme="minorHAnsi" w:hAnsiTheme="minorHAnsi" w:cstheme="minorHAnsi"/>
        </w:rPr>
        <w:t>.</w:t>
      </w:r>
    </w:p>
    <w:p w14:paraId="0D8C1634" w14:textId="12E3FB3B" w:rsidR="000F3D79" w:rsidRPr="00B11A6C" w:rsidRDefault="00A61D80" w:rsidP="000F3D79">
      <w:pPr>
        <w:pStyle w:val="body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listopadu</w:t>
      </w:r>
      <w:r w:rsidR="000F3D79">
        <w:rPr>
          <w:rFonts w:asciiTheme="minorHAnsi" w:hAnsiTheme="minorHAnsi" w:cstheme="minorHAnsi"/>
        </w:rPr>
        <w:t xml:space="preserve"> 2023. godine </w:t>
      </w:r>
      <w:r>
        <w:rPr>
          <w:rFonts w:asciiTheme="minorHAnsi" w:hAnsiTheme="minorHAnsi" w:cstheme="minorHAnsi"/>
        </w:rPr>
        <w:t xml:space="preserve">(„Narodne novine“ broj 134/23) objavljen je Naputak ministra financija o izmjeni naputka o isplati sredstava jedinicama lokalne i područne (regionalne) samouprave </w:t>
      </w:r>
      <w:r w:rsidR="000F3D79">
        <w:rPr>
          <w:rFonts w:asciiTheme="minorHAnsi" w:hAnsiTheme="minorHAnsi" w:cstheme="minorHAnsi"/>
        </w:rPr>
        <w:t xml:space="preserve">uslijed pada prihoda, primljenog 2010. godine </w:t>
      </w:r>
      <w:r>
        <w:rPr>
          <w:rFonts w:asciiTheme="minorHAnsi" w:hAnsiTheme="minorHAnsi" w:cstheme="minorHAnsi"/>
        </w:rPr>
        <w:t xml:space="preserve">kojim je izmijenjen rok povrata beskamatnog zajma do kraja 2027. godine. S osnova navedenog </w:t>
      </w:r>
      <w:r w:rsidR="000F3D79">
        <w:rPr>
          <w:rFonts w:asciiTheme="minorHAnsi" w:hAnsiTheme="minorHAnsi" w:cstheme="minorHAnsi"/>
        </w:rPr>
        <w:t>evidentirana je obveza u iznosu 26.544,56 eura.</w:t>
      </w:r>
    </w:p>
    <w:p w14:paraId="6561B8AF" w14:textId="1BE8E22E" w:rsidR="00D264D3" w:rsidRPr="00537953" w:rsidRDefault="00537953" w:rsidP="001B4D30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37953">
        <w:rPr>
          <w:rFonts w:ascii="Calibri" w:hAnsi="Calibri"/>
          <w:sz w:val="24"/>
          <w:szCs w:val="24"/>
          <w:lang w:val="hr-HR"/>
        </w:rPr>
        <w:t>Stanje obvez</w:t>
      </w:r>
      <w:r w:rsidR="00CB00B9" w:rsidRPr="00537953">
        <w:rPr>
          <w:rFonts w:ascii="Calibri" w:hAnsi="Calibri"/>
          <w:sz w:val="24"/>
          <w:szCs w:val="24"/>
          <w:lang w:val="hr-HR"/>
        </w:rPr>
        <w:t>a</w:t>
      </w:r>
      <w:r w:rsidRPr="00537953">
        <w:rPr>
          <w:rFonts w:ascii="Calibri" w:hAnsi="Calibri"/>
          <w:sz w:val="24"/>
          <w:szCs w:val="24"/>
          <w:lang w:val="hr-HR"/>
        </w:rPr>
        <w:t xml:space="preserve"> za kredite i zajmove</w:t>
      </w:r>
      <w:r w:rsidR="00CB00B9" w:rsidRPr="00537953">
        <w:rPr>
          <w:rFonts w:ascii="Calibri" w:hAnsi="Calibri"/>
          <w:sz w:val="24"/>
          <w:szCs w:val="24"/>
          <w:lang w:val="hr-HR"/>
        </w:rPr>
        <w:t xml:space="preserve"> na 31. prosinca iznosi </w:t>
      </w:r>
      <w:r w:rsidRPr="00537953">
        <w:rPr>
          <w:rFonts w:ascii="Calibri" w:hAnsi="Calibri"/>
          <w:sz w:val="24"/>
          <w:szCs w:val="24"/>
          <w:lang w:val="hr-HR"/>
        </w:rPr>
        <w:t>223.409,89</w:t>
      </w:r>
      <w:r w:rsidR="0085148B" w:rsidRPr="00537953">
        <w:rPr>
          <w:rFonts w:ascii="Calibri" w:hAnsi="Calibri"/>
          <w:sz w:val="24"/>
          <w:szCs w:val="24"/>
          <w:lang w:val="hr-HR"/>
        </w:rPr>
        <w:t xml:space="preserve"> eura.</w:t>
      </w:r>
    </w:p>
    <w:p w14:paraId="748E7E27" w14:textId="77777777" w:rsidR="00537953" w:rsidRDefault="00537953" w:rsidP="00E92E22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750CB864" w14:textId="77777777" w:rsidR="0023788F" w:rsidRDefault="0023788F" w:rsidP="00E92E22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040ACD7E" w14:textId="77777777" w:rsidR="0023788F" w:rsidRDefault="0023788F" w:rsidP="00E92E22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2D7A0350" w14:textId="77777777" w:rsidR="0023788F" w:rsidRDefault="0023788F" w:rsidP="00E92E22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34BB3614" w14:textId="7C6D69D4" w:rsidR="00E92E22" w:rsidRPr="00537953" w:rsidRDefault="00E92E22" w:rsidP="00E92E22">
      <w:pPr>
        <w:spacing w:after="0"/>
        <w:jc w:val="both"/>
        <w:rPr>
          <w:b/>
          <w:sz w:val="24"/>
          <w:szCs w:val="24"/>
          <w:lang w:val="hr-HR"/>
        </w:rPr>
      </w:pPr>
      <w:r w:rsidRPr="00537953">
        <w:rPr>
          <w:b/>
          <w:sz w:val="24"/>
          <w:szCs w:val="24"/>
          <w:lang w:val="hr-HR"/>
        </w:rPr>
        <w:lastRenderedPageBreak/>
        <w:t>Bilješka br. 3</w:t>
      </w:r>
      <w:r w:rsidR="004A70B8">
        <w:rPr>
          <w:b/>
          <w:sz w:val="24"/>
          <w:szCs w:val="24"/>
          <w:lang w:val="hr-HR"/>
        </w:rPr>
        <w:t>5</w:t>
      </w:r>
      <w:r w:rsidRPr="00537953">
        <w:rPr>
          <w:b/>
          <w:sz w:val="24"/>
          <w:szCs w:val="24"/>
          <w:lang w:val="hr-HR"/>
        </w:rPr>
        <w:t>. šifra 9</w:t>
      </w:r>
    </w:p>
    <w:p w14:paraId="74D5BAEF" w14:textId="2F686085" w:rsidR="004930D1" w:rsidRPr="00A905D8" w:rsidRDefault="00C2316B" w:rsidP="001E5274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A905D8">
        <w:rPr>
          <w:rFonts w:cstheme="minorHAnsi"/>
          <w:sz w:val="24"/>
          <w:szCs w:val="24"/>
          <w:lang w:val="hr-HR"/>
        </w:rPr>
        <w:t xml:space="preserve">Vlastiti izvori predstavljaju bilančnu poziciju razlike između imovine i obveza i veći su za </w:t>
      </w:r>
      <w:r w:rsidR="00A905D8" w:rsidRPr="00A905D8">
        <w:rPr>
          <w:rFonts w:cstheme="minorHAnsi"/>
          <w:sz w:val="24"/>
          <w:szCs w:val="24"/>
          <w:lang w:val="hr-HR"/>
        </w:rPr>
        <w:t>3</w:t>
      </w:r>
      <w:r w:rsidRPr="00A905D8">
        <w:rPr>
          <w:rFonts w:cstheme="minorHAnsi"/>
          <w:sz w:val="24"/>
          <w:szCs w:val="24"/>
          <w:lang w:val="hr-HR"/>
        </w:rPr>
        <w:t>% u odnosu na stanje 1. siječnja. Na povećanje vlas</w:t>
      </w:r>
      <w:r w:rsidR="003B23C5" w:rsidRPr="00A905D8">
        <w:rPr>
          <w:rFonts w:cstheme="minorHAnsi"/>
          <w:sz w:val="24"/>
          <w:szCs w:val="24"/>
          <w:lang w:val="hr-HR"/>
        </w:rPr>
        <w:t>titih izvora najviše je utjecalo povećanje izvora vlasništva za nefinancijsku imovinu slijedom povećanja</w:t>
      </w:r>
      <w:r w:rsidR="00A905D8" w:rsidRPr="00A905D8">
        <w:rPr>
          <w:rFonts w:cstheme="minorHAnsi"/>
          <w:sz w:val="24"/>
          <w:szCs w:val="24"/>
          <w:lang w:val="hr-HR"/>
        </w:rPr>
        <w:t xml:space="preserve"> vrijednosti dugotrajne imovine</w:t>
      </w:r>
      <w:r w:rsidR="003B23C5" w:rsidRPr="00A905D8">
        <w:rPr>
          <w:rFonts w:cstheme="minorHAnsi"/>
          <w:sz w:val="24"/>
          <w:szCs w:val="24"/>
          <w:lang w:val="hr-HR"/>
        </w:rPr>
        <w:t>.</w:t>
      </w:r>
    </w:p>
    <w:p w14:paraId="4694F2EC" w14:textId="77777777" w:rsidR="004A70B8" w:rsidRPr="00C7714F" w:rsidRDefault="004A70B8" w:rsidP="001E5274">
      <w:pPr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</w:p>
    <w:p w14:paraId="1F6D8F6B" w14:textId="6C1D9974" w:rsidR="00E92E22" w:rsidRPr="00537953" w:rsidRDefault="00E92E22" w:rsidP="00E92E22">
      <w:pPr>
        <w:spacing w:after="0"/>
        <w:jc w:val="both"/>
        <w:rPr>
          <w:b/>
          <w:sz w:val="24"/>
          <w:szCs w:val="24"/>
          <w:lang w:val="hr-HR"/>
        </w:rPr>
      </w:pPr>
      <w:r w:rsidRPr="00537953">
        <w:rPr>
          <w:b/>
          <w:sz w:val="24"/>
          <w:szCs w:val="24"/>
          <w:lang w:val="hr-HR"/>
        </w:rPr>
        <w:t>Bilješka br. 3</w:t>
      </w:r>
      <w:r w:rsidR="004A70B8">
        <w:rPr>
          <w:b/>
          <w:sz w:val="24"/>
          <w:szCs w:val="24"/>
          <w:lang w:val="hr-HR"/>
        </w:rPr>
        <w:t>6</w:t>
      </w:r>
      <w:r w:rsidRPr="00537953">
        <w:rPr>
          <w:b/>
          <w:sz w:val="24"/>
          <w:szCs w:val="24"/>
          <w:lang w:val="hr-HR"/>
        </w:rPr>
        <w:t>. šifra 922</w:t>
      </w:r>
    </w:p>
    <w:p w14:paraId="75D85089" w14:textId="41E878DF" w:rsidR="004E4B6F" w:rsidRDefault="001D7F85" w:rsidP="0032411A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Tijekom 2023. godine izvršena su knjiženja, ispravak knjigovodstvene pogreške,</w:t>
      </w:r>
      <w:r w:rsidR="00762AF0">
        <w:rPr>
          <w:rFonts w:ascii="Calibri" w:hAnsi="Calibri"/>
          <w:sz w:val="24"/>
          <w:szCs w:val="24"/>
          <w:lang w:val="hr-HR"/>
        </w:rPr>
        <w:t xml:space="preserve"> koja su utjecala na kretanje rezultata. </w:t>
      </w:r>
      <w:r w:rsidR="004E4B6F">
        <w:rPr>
          <w:rFonts w:ascii="Calibri" w:hAnsi="Calibri"/>
          <w:sz w:val="24"/>
          <w:szCs w:val="24"/>
          <w:lang w:val="hr-HR"/>
        </w:rPr>
        <w:t>Prema podacima iz bilance stanja na dan 1. siječnja 2023. godine stanje financijske imovine podskupine 164</w:t>
      </w:r>
      <w:r w:rsidR="00381045">
        <w:rPr>
          <w:rFonts w:ascii="Calibri" w:hAnsi="Calibri"/>
          <w:sz w:val="24"/>
          <w:szCs w:val="24"/>
          <w:lang w:val="hr-HR"/>
        </w:rPr>
        <w:t xml:space="preserve"> i 165</w:t>
      </w:r>
      <w:r w:rsidR="004E4B6F">
        <w:rPr>
          <w:rFonts w:ascii="Calibri" w:hAnsi="Calibri"/>
          <w:sz w:val="24"/>
          <w:szCs w:val="24"/>
          <w:lang w:val="hr-HR"/>
        </w:rPr>
        <w:t xml:space="preserve"> iskazano je u vrijednosti </w:t>
      </w:r>
      <w:r w:rsidR="00381045">
        <w:rPr>
          <w:rFonts w:ascii="Calibri" w:hAnsi="Calibri"/>
          <w:sz w:val="24"/>
          <w:szCs w:val="24"/>
          <w:lang w:val="hr-HR"/>
        </w:rPr>
        <w:t>157.</w:t>
      </w:r>
      <w:r w:rsidR="00EE72A1">
        <w:rPr>
          <w:rFonts w:ascii="Calibri" w:hAnsi="Calibri"/>
          <w:sz w:val="24"/>
          <w:szCs w:val="24"/>
          <w:lang w:val="hr-HR"/>
        </w:rPr>
        <w:t>387</w:t>
      </w:r>
      <w:r w:rsidR="00381045">
        <w:rPr>
          <w:rFonts w:ascii="Calibri" w:hAnsi="Calibri"/>
          <w:sz w:val="24"/>
          <w:szCs w:val="24"/>
          <w:lang w:val="hr-HR"/>
        </w:rPr>
        <w:t>,</w:t>
      </w:r>
      <w:r w:rsidR="00EE72A1">
        <w:rPr>
          <w:rFonts w:ascii="Calibri" w:hAnsi="Calibri"/>
          <w:sz w:val="24"/>
          <w:szCs w:val="24"/>
          <w:lang w:val="hr-HR"/>
        </w:rPr>
        <w:t>35</w:t>
      </w:r>
      <w:r w:rsidR="003B649D">
        <w:rPr>
          <w:rFonts w:ascii="Calibri" w:hAnsi="Calibri"/>
          <w:sz w:val="24"/>
          <w:szCs w:val="24"/>
          <w:lang w:val="hr-HR"/>
        </w:rPr>
        <w:t xml:space="preserve"> </w:t>
      </w:r>
      <w:r w:rsidR="004E4B6F">
        <w:rPr>
          <w:rFonts w:ascii="Calibri" w:hAnsi="Calibri"/>
          <w:sz w:val="24"/>
          <w:szCs w:val="24"/>
          <w:lang w:val="hr-HR"/>
        </w:rPr>
        <w:t xml:space="preserve">eura, </w:t>
      </w:r>
      <w:r w:rsidR="003B649D">
        <w:rPr>
          <w:rFonts w:ascii="Calibri" w:hAnsi="Calibri"/>
          <w:sz w:val="24"/>
          <w:szCs w:val="24"/>
          <w:lang w:val="hr-HR"/>
        </w:rPr>
        <w:t>za koje je izvršen ispravak vrijednosti potraživanja u iz</w:t>
      </w:r>
      <w:r w:rsidR="007E4952">
        <w:rPr>
          <w:rFonts w:ascii="Calibri" w:hAnsi="Calibri"/>
          <w:sz w:val="24"/>
          <w:szCs w:val="24"/>
          <w:lang w:val="hr-HR"/>
        </w:rPr>
        <w:t>n</w:t>
      </w:r>
      <w:r w:rsidR="003B649D">
        <w:rPr>
          <w:rFonts w:ascii="Calibri" w:hAnsi="Calibri"/>
          <w:sz w:val="24"/>
          <w:szCs w:val="24"/>
          <w:lang w:val="hr-HR"/>
        </w:rPr>
        <w:t xml:space="preserve">osu eura, </w:t>
      </w:r>
      <w:r w:rsidR="00381045">
        <w:rPr>
          <w:rFonts w:ascii="Calibri" w:hAnsi="Calibri"/>
          <w:sz w:val="24"/>
          <w:szCs w:val="24"/>
          <w:lang w:val="hr-HR"/>
        </w:rPr>
        <w:t>88.343,06 eura</w:t>
      </w:r>
      <w:r w:rsidR="007E4952">
        <w:rPr>
          <w:rFonts w:ascii="Calibri" w:hAnsi="Calibri"/>
          <w:sz w:val="24"/>
          <w:szCs w:val="24"/>
          <w:lang w:val="hr-HR"/>
        </w:rPr>
        <w:t xml:space="preserve">, </w:t>
      </w:r>
      <w:r w:rsidR="00EE72A1">
        <w:rPr>
          <w:rFonts w:ascii="Calibri" w:hAnsi="Calibri"/>
          <w:sz w:val="24"/>
          <w:szCs w:val="24"/>
          <w:lang w:val="hr-HR"/>
        </w:rPr>
        <w:t>u kojima je sadr</w:t>
      </w:r>
      <w:r w:rsidR="00381045">
        <w:rPr>
          <w:rFonts w:ascii="Calibri" w:hAnsi="Calibri"/>
          <w:sz w:val="24"/>
          <w:szCs w:val="24"/>
          <w:lang w:val="hr-HR"/>
        </w:rPr>
        <w:t xml:space="preserve">žan PDV u iznosu 629,16 eura, </w:t>
      </w:r>
      <w:r w:rsidR="004E4B6F">
        <w:rPr>
          <w:rFonts w:ascii="Calibri" w:hAnsi="Calibri"/>
          <w:sz w:val="24"/>
          <w:szCs w:val="24"/>
          <w:lang w:val="hr-HR"/>
        </w:rPr>
        <w:t xml:space="preserve">a stanje obračunatih prihoda od imovine podskupine </w:t>
      </w:r>
      <w:r w:rsidR="00F77012">
        <w:rPr>
          <w:rFonts w:ascii="Calibri" w:hAnsi="Calibri"/>
          <w:sz w:val="24"/>
          <w:szCs w:val="24"/>
          <w:lang w:val="hr-HR"/>
        </w:rPr>
        <w:t>964</w:t>
      </w:r>
      <w:r w:rsidR="004E4B6F">
        <w:rPr>
          <w:rFonts w:ascii="Calibri" w:hAnsi="Calibri"/>
          <w:sz w:val="24"/>
          <w:szCs w:val="24"/>
          <w:lang w:val="hr-HR"/>
        </w:rPr>
        <w:t xml:space="preserve"> vrijednosti </w:t>
      </w:r>
      <w:r w:rsidR="00381045">
        <w:rPr>
          <w:rFonts w:ascii="Calibri" w:hAnsi="Calibri"/>
          <w:sz w:val="24"/>
          <w:szCs w:val="24"/>
          <w:lang w:val="hr-HR"/>
        </w:rPr>
        <w:t>68.209,85</w:t>
      </w:r>
      <w:r w:rsidR="003B649D">
        <w:rPr>
          <w:rFonts w:ascii="Calibri" w:hAnsi="Calibri"/>
          <w:sz w:val="24"/>
          <w:szCs w:val="24"/>
          <w:lang w:val="hr-HR"/>
        </w:rPr>
        <w:t xml:space="preserve"> </w:t>
      </w:r>
      <w:r w:rsidR="004E4B6F">
        <w:rPr>
          <w:rFonts w:ascii="Calibri" w:hAnsi="Calibri"/>
          <w:sz w:val="24"/>
          <w:szCs w:val="24"/>
          <w:lang w:val="hr-HR"/>
        </w:rPr>
        <w:t xml:space="preserve">eura. Razlika u iznosu </w:t>
      </w:r>
      <w:r w:rsidR="004E4B6F">
        <w:rPr>
          <w:rFonts w:ascii="Calibri" w:hAnsi="Calibri"/>
          <w:sz w:val="24"/>
          <w:szCs w:val="24"/>
          <w:lang w:val="hr-HR"/>
        </w:rPr>
        <w:t xml:space="preserve">205,28 eura </w:t>
      </w:r>
      <w:r w:rsidR="004E4B6F">
        <w:rPr>
          <w:rFonts w:ascii="Calibri" w:hAnsi="Calibri"/>
          <w:sz w:val="24"/>
          <w:szCs w:val="24"/>
          <w:lang w:val="hr-HR"/>
        </w:rPr>
        <w:t>pojavljuje se u bilanci stanja proteklih godina, što ukazuje na vjerojatnost učinj</w:t>
      </w:r>
      <w:r w:rsidR="00381045">
        <w:rPr>
          <w:rFonts w:ascii="Calibri" w:hAnsi="Calibri"/>
          <w:sz w:val="24"/>
          <w:szCs w:val="24"/>
          <w:lang w:val="hr-HR"/>
        </w:rPr>
        <w:t>e</w:t>
      </w:r>
      <w:r w:rsidR="004E4B6F">
        <w:rPr>
          <w:rFonts w:ascii="Calibri" w:hAnsi="Calibri"/>
          <w:sz w:val="24"/>
          <w:szCs w:val="24"/>
          <w:lang w:val="hr-HR"/>
        </w:rPr>
        <w:t>ne pogreške knjigovodstvenoh evidentiranja u prethodnim godinama. Shodno navedenom uvećana je vrijednost</w:t>
      </w:r>
      <w:r w:rsidR="004E4B6F" w:rsidRPr="004E4B6F">
        <w:rPr>
          <w:rFonts w:ascii="Calibri" w:hAnsi="Calibri"/>
          <w:sz w:val="24"/>
          <w:szCs w:val="24"/>
          <w:lang w:val="hr-HR"/>
        </w:rPr>
        <w:t xml:space="preserve"> </w:t>
      </w:r>
      <w:r w:rsidR="004E4B6F">
        <w:rPr>
          <w:rFonts w:ascii="Calibri" w:hAnsi="Calibri"/>
          <w:sz w:val="24"/>
          <w:szCs w:val="24"/>
          <w:lang w:val="hr-HR"/>
        </w:rPr>
        <w:t>obračunatih prihoda od imovine</w:t>
      </w:r>
      <w:r w:rsidR="004E4B6F">
        <w:rPr>
          <w:rFonts w:ascii="Calibri" w:hAnsi="Calibri"/>
          <w:sz w:val="24"/>
          <w:szCs w:val="24"/>
          <w:lang w:val="hr-HR"/>
        </w:rPr>
        <w:t xml:space="preserve"> </w:t>
      </w:r>
      <w:r w:rsidR="00133305">
        <w:rPr>
          <w:rFonts w:ascii="Calibri" w:hAnsi="Calibri"/>
          <w:sz w:val="24"/>
          <w:szCs w:val="24"/>
          <w:lang w:val="hr-HR"/>
        </w:rPr>
        <w:t xml:space="preserve">na računu 96 u iznosu 206,29 eura i umanjena vrijednost obračunatih rpihoda od upravnih i administrativnih pristojbi u iznosu 1,01 eura, te </w:t>
      </w:r>
      <w:r w:rsidR="004E4B6F">
        <w:rPr>
          <w:rFonts w:ascii="Calibri" w:hAnsi="Calibri"/>
          <w:sz w:val="24"/>
          <w:szCs w:val="24"/>
          <w:lang w:val="hr-HR"/>
        </w:rPr>
        <w:t>povećan preneseni višak poslovanja na računu 92211</w:t>
      </w:r>
      <w:r w:rsidR="00133305">
        <w:rPr>
          <w:rFonts w:ascii="Calibri" w:hAnsi="Calibri"/>
          <w:sz w:val="24"/>
          <w:szCs w:val="24"/>
          <w:lang w:val="hr-HR"/>
        </w:rPr>
        <w:t xml:space="preserve"> u iznosu 205,28 eura,</w:t>
      </w:r>
      <w:r w:rsidR="004E4B6F">
        <w:rPr>
          <w:rFonts w:ascii="Calibri" w:hAnsi="Calibri"/>
          <w:sz w:val="24"/>
          <w:szCs w:val="24"/>
          <w:lang w:val="hr-HR"/>
        </w:rPr>
        <w:t xml:space="preserve"> kako bi se potigla bilančna ravnoteža.</w:t>
      </w:r>
    </w:p>
    <w:p w14:paraId="38B04C66" w14:textId="77777777" w:rsidR="004E4B6F" w:rsidRDefault="004E4B6F" w:rsidP="0032411A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05FA8E64" w14:textId="77777777" w:rsidR="001977BF" w:rsidRPr="00BE34F8" w:rsidRDefault="001977BF" w:rsidP="0032411A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BE34F8">
        <w:rPr>
          <w:rFonts w:ascii="Calibri" w:hAnsi="Calibri"/>
          <w:sz w:val="24"/>
          <w:szCs w:val="24"/>
          <w:lang w:val="hr-HR"/>
        </w:rPr>
        <w:t>U nastavku je prikazan rezultat po aktivnostima od redovnog poslovanja, nefinancijske i financijske imovine, s provedenom korekcijom propisano člankom 82. Pravilnika o proračunskom računovodstvu, zbog čega postoji odstupanje od iskazanih pozicija u obrascu PR-RAS i Bilanci.</w:t>
      </w:r>
    </w:p>
    <w:p w14:paraId="5E148D32" w14:textId="77777777" w:rsidR="00300294" w:rsidRDefault="00300294" w:rsidP="0030029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00294">
        <w:rPr>
          <w:rFonts w:ascii="Calibri" w:hAnsi="Calibri"/>
          <w:sz w:val="24"/>
          <w:szCs w:val="24"/>
          <w:lang w:val="hr-HR"/>
        </w:rPr>
        <w:t xml:space="preserve">Na dan 31. prosinca 2023. godine evidentiran je ukupan višak u iznosu 171.874,47 eura koji se sastoji od viška prihoda poslovanja 272.728,97 eura, te manjka prihoda od nefinancijske imovine 23.166,78 eura i manjak prihoda i primitaka 77.687,72 eura. </w:t>
      </w:r>
    </w:p>
    <w:p w14:paraId="449A729C" w14:textId="77777777" w:rsidR="00C33137" w:rsidRDefault="00C33137" w:rsidP="0030029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0EAEA0FB" w14:textId="0DD1A4F5" w:rsidR="00C33137" w:rsidRPr="005E2AA5" w:rsidRDefault="00C33137" w:rsidP="005E2AA5">
      <w:pPr>
        <w:jc w:val="both"/>
        <w:rPr>
          <w:sz w:val="24"/>
          <w:szCs w:val="24"/>
          <w:u w:val="single"/>
          <w:lang w:val="hr-HR"/>
        </w:rPr>
      </w:pPr>
      <w:r w:rsidRPr="008D4907">
        <w:rPr>
          <w:sz w:val="24"/>
          <w:szCs w:val="24"/>
          <w:u w:val="single"/>
          <w:lang w:val="hr-HR"/>
        </w:rPr>
        <w:t xml:space="preserve">Tablica </w:t>
      </w:r>
      <w:r w:rsidR="0023788F">
        <w:rPr>
          <w:sz w:val="24"/>
          <w:szCs w:val="24"/>
          <w:u w:val="single"/>
          <w:lang w:val="hr-HR"/>
        </w:rPr>
        <w:t>3</w:t>
      </w:r>
      <w:r w:rsidRPr="008D4907">
        <w:rPr>
          <w:sz w:val="24"/>
          <w:szCs w:val="24"/>
          <w:u w:val="single"/>
          <w:lang w:val="hr-HR"/>
        </w:rPr>
        <w:t xml:space="preserve">. Pregled </w:t>
      </w:r>
      <w:r>
        <w:rPr>
          <w:sz w:val="24"/>
          <w:szCs w:val="24"/>
          <w:u w:val="single"/>
          <w:lang w:val="hr-HR"/>
        </w:rPr>
        <w:t>rezultata po aktivnostima na dan 31.12.2023. godine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825"/>
        <w:gridCol w:w="4386"/>
        <w:gridCol w:w="1418"/>
        <w:gridCol w:w="1984"/>
        <w:gridCol w:w="1134"/>
      </w:tblGrid>
      <w:tr w:rsidR="00C33137" w14:paraId="441EF9CE" w14:textId="77777777" w:rsidTr="001A3228">
        <w:tc>
          <w:tcPr>
            <w:tcW w:w="825" w:type="dxa"/>
            <w:vAlign w:val="center"/>
          </w:tcPr>
          <w:p w14:paraId="5C6280B1" w14:textId="77777777" w:rsidR="00C33137" w:rsidRPr="00A767BD" w:rsidRDefault="00C33137" w:rsidP="001A3228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4386" w:type="dxa"/>
            <w:vAlign w:val="center"/>
          </w:tcPr>
          <w:p w14:paraId="49EFF964" w14:textId="77777777" w:rsidR="00C33137" w:rsidRPr="00A767BD" w:rsidRDefault="00C33137" w:rsidP="001A3228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163F4B2C" w14:textId="77777777" w:rsidR="00C33137" w:rsidRPr="00A767BD" w:rsidRDefault="00C33137" w:rsidP="001A3228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PR-RAS</w:t>
            </w:r>
          </w:p>
        </w:tc>
        <w:tc>
          <w:tcPr>
            <w:tcW w:w="1984" w:type="dxa"/>
            <w:vAlign w:val="center"/>
          </w:tcPr>
          <w:p w14:paraId="1533824C" w14:textId="77777777" w:rsidR="00C33137" w:rsidRPr="00A767BD" w:rsidRDefault="00C33137" w:rsidP="001A3228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KOREKCIJA</w:t>
            </w:r>
          </w:p>
          <w:p w14:paraId="741A50A2" w14:textId="77777777" w:rsidR="00C33137" w:rsidRPr="00A767BD" w:rsidRDefault="00C33137" w:rsidP="001A3228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KAPITALNI PRIJENOSI</w:t>
            </w:r>
          </w:p>
        </w:tc>
        <w:tc>
          <w:tcPr>
            <w:tcW w:w="1134" w:type="dxa"/>
            <w:vAlign w:val="center"/>
          </w:tcPr>
          <w:p w14:paraId="30944B71" w14:textId="77777777" w:rsidR="00C33137" w:rsidRPr="00A767BD" w:rsidRDefault="00C33137" w:rsidP="001A3228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BILANCA</w:t>
            </w:r>
          </w:p>
        </w:tc>
      </w:tr>
      <w:tr w:rsidR="00C33137" w14:paraId="72C740AC" w14:textId="77777777" w:rsidTr="001A3228">
        <w:tc>
          <w:tcPr>
            <w:tcW w:w="825" w:type="dxa"/>
          </w:tcPr>
          <w:p w14:paraId="73621FCF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92211</w:t>
            </w:r>
          </w:p>
        </w:tc>
        <w:tc>
          <w:tcPr>
            <w:tcW w:w="4386" w:type="dxa"/>
          </w:tcPr>
          <w:p w14:paraId="166B4F73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VIŠAK PRIHODA POSLOVANJA</w:t>
            </w:r>
          </w:p>
        </w:tc>
        <w:tc>
          <w:tcPr>
            <w:tcW w:w="1418" w:type="dxa"/>
            <w:vAlign w:val="center"/>
          </w:tcPr>
          <w:p w14:paraId="2DD39D02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285.368,97</w:t>
            </w:r>
          </w:p>
        </w:tc>
        <w:tc>
          <w:tcPr>
            <w:tcW w:w="1984" w:type="dxa"/>
            <w:vAlign w:val="center"/>
          </w:tcPr>
          <w:p w14:paraId="2A3B3257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-12.640,00</w:t>
            </w:r>
          </w:p>
        </w:tc>
        <w:tc>
          <w:tcPr>
            <w:tcW w:w="1134" w:type="dxa"/>
            <w:vAlign w:val="center"/>
          </w:tcPr>
          <w:p w14:paraId="3C06FA90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272.728,97</w:t>
            </w:r>
          </w:p>
        </w:tc>
      </w:tr>
      <w:tr w:rsidR="00C33137" w14:paraId="11DD1482" w14:textId="77777777" w:rsidTr="001A3228">
        <w:tc>
          <w:tcPr>
            <w:tcW w:w="825" w:type="dxa"/>
          </w:tcPr>
          <w:p w14:paraId="610908EF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92212</w:t>
            </w:r>
          </w:p>
        </w:tc>
        <w:tc>
          <w:tcPr>
            <w:tcW w:w="4386" w:type="dxa"/>
          </w:tcPr>
          <w:p w14:paraId="32A89BCE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VIŠAK PRIHODA OD NEFINANCIJSKE IMOVINE</w:t>
            </w:r>
          </w:p>
        </w:tc>
        <w:tc>
          <w:tcPr>
            <w:tcW w:w="1418" w:type="dxa"/>
            <w:vAlign w:val="center"/>
          </w:tcPr>
          <w:p w14:paraId="096E05A8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  <w:vAlign w:val="center"/>
          </w:tcPr>
          <w:p w14:paraId="5CDBAD03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728921A8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C33137" w14:paraId="38CD7E38" w14:textId="77777777" w:rsidTr="001A3228">
        <w:tc>
          <w:tcPr>
            <w:tcW w:w="825" w:type="dxa"/>
          </w:tcPr>
          <w:p w14:paraId="6968770C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92213</w:t>
            </w:r>
          </w:p>
        </w:tc>
        <w:tc>
          <w:tcPr>
            <w:tcW w:w="4386" w:type="dxa"/>
          </w:tcPr>
          <w:p w14:paraId="67ABED8F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VIŠAK PRIMITAKA OD FINANCIJSKE IMOVINE</w:t>
            </w:r>
          </w:p>
        </w:tc>
        <w:tc>
          <w:tcPr>
            <w:tcW w:w="1418" w:type="dxa"/>
            <w:vAlign w:val="center"/>
          </w:tcPr>
          <w:p w14:paraId="49C57DDC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  <w:vAlign w:val="center"/>
          </w:tcPr>
          <w:p w14:paraId="387A44E1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45B12B0D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C33137" w14:paraId="78466FC4" w14:textId="77777777" w:rsidTr="001A3228">
        <w:tc>
          <w:tcPr>
            <w:tcW w:w="825" w:type="dxa"/>
          </w:tcPr>
          <w:p w14:paraId="3E7004C8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92221</w:t>
            </w:r>
          </w:p>
        </w:tc>
        <w:tc>
          <w:tcPr>
            <w:tcW w:w="4386" w:type="dxa"/>
          </w:tcPr>
          <w:p w14:paraId="6A744FB6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MANJAK PRIHODA POSLOVANJA</w:t>
            </w:r>
          </w:p>
        </w:tc>
        <w:tc>
          <w:tcPr>
            <w:tcW w:w="1418" w:type="dxa"/>
            <w:vAlign w:val="center"/>
          </w:tcPr>
          <w:p w14:paraId="0B22D7E8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  <w:vAlign w:val="center"/>
          </w:tcPr>
          <w:p w14:paraId="52C18A24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65DD5D05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C33137" w14:paraId="67AC9933" w14:textId="77777777" w:rsidTr="001A3228">
        <w:tc>
          <w:tcPr>
            <w:tcW w:w="825" w:type="dxa"/>
          </w:tcPr>
          <w:p w14:paraId="413AA212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92222</w:t>
            </w:r>
          </w:p>
        </w:tc>
        <w:tc>
          <w:tcPr>
            <w:tcW w:w="4386" w:type="dxa"/>
          </w:tcPr>
          <w:p w14:paraId="01686DBA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MANJAK PRIHODA OD NEFINANCIJSKE IMOVINE</w:t>
            </w:r>
          </w:p>
        </w:tc>
        <w:tc>
          <w:tcPr>
            <w:tcW w:w="1418" w:type="dxa"/>
            <w:vAlign w:val="center"/>
          </w:tcPr>
          <w:p w14:paraId="1E461C3D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35.806,78</w:t>
            </w:r>
          </w:p>
        </w:tc>
        <w:tc>
          <w:tcPr>
            <w:tcW w:w="1984" w:type="dxa"/>
            <w:vAlign w:val="center"/>
          </w:tcPr>
          <w:p w14:paraId="02B61553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+12.640,00</w:t>
            </w:r>
          </w:p>
        </w:tc>
        <w:tc>
          <w:tcPr>
            <w:tcW w:w="1134" w:type="dxa"/>
            <w:vAlign w:val="center"/>
          </w:tcPr>
          <w:p w14:paraId="1E5CC2DF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23.166,78</w:t>
            </w:r>
          </w:p>
        </w:tc>
      </w:tr>
      <w:tr w:rsidR="00C33137" w14:paraId="3202AFC6" w14:textId="77777777" w:rsidTr="001A3228">
        <w:tc>
          <w:tcPr>
            <w:tcW w:w="825" w:type="dxa"/>
          </w:tcPr>
          <w:p w14:paraId="637E2ADB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92223</w:t>
            </w:r>
          </w:p>
        </w:tc>
        <w:tc>
          <w:tcPr>
            <w:tcW w:w="4386" w:type="dxa"/>
          </w:tcPr>
          <w:p w14:paraId="7A3EF650" w14:textId="77777777" w:rsidR="00C33137" w:rsidRPr="00A767BD" w:rsidRDefault="00C33137" w:rsidP="001A3228">
            <w:pPr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MANJAK PRIMITAKA OD FINANCIJSKE IMOVINE</w:t>
            </w:r>
          </w:p>
        </w:tc>
        <w:tc>
          <w:tcPr>
            <w:tcW w:w="1418" w:type="dxa"/>
            <w:vAlign w:val="center"/>
          </w:tcPr>
          <w:p w14:paraId="5C7C4456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77.687,72</w:t>
            </w:r>
          </w:p>
        </w:tc>
        <w:tc>
          <w:tcPr>
            <w:tcW w:w="1984" w:type="dxa"/>
            <w:vAlign w:val="center"/>
          </w:tcPr>
          <w:p w14:paraId="26567907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5E6DB697" w14:textId="77777777" w:rsidR="00C33137" w:rsidRPr="00A767BD" w:rsidRDefault="00C33137" w:rsidP="001A3228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sz w:val="20"/>
                <w:szCs w:val="20"/>
                <w:lang w:val="hr-HR"/>
              </w:rPr>
              <w:t>77.687,72</w:t>
            </w:r>
          </w:p>
        </w:tc>
      </w:tr>
      <w:tr w:rsidR="00C33137" w14:paraId="6B95D834" w14:textId="77777777" w:rsidTr="001A3228">
        <w:tc>
          <w:tcPr>
            <w:tcW w:w="825" w:type="dxa"/>
          </w:tcPr>
          <w:p w14:paraId="2C1E0E81" w14:textId="77777777" w:rsidR="00C33137" w:rsidRPr="00A767BD" w:rsidRDefault="00C33137" w:rsidP="001A3228">
            <w:pPr>
              <w:jc w:val="both"/>
              <w:rPr>
                <w:rFonts w:ascii="Calibri" w:hAnsi="Calibri"/>
                <w:b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b/>
                <w:sz w:val="20"/>
                <w:szCs w:val="20"/>
                <w:lang w:val="hr-HR"/>
              </w:rPr>
              <w:t>922</w:t>
            </w:r>
          </w:p>
        </w:tc>
        <w:tc>
          <w:tcPr>
            <w:tcW w:w="4386" w:type="dxa"/>
          </w:tcPr>
          <w:p w14:paraId="181F40F5" w14:textId="77777777" w:rsidR="00C33137" w:rsidRPr="00A767BD" w:rsidRDefault="00C33137" w:rsidP="001A3228">
            <w:pPr>
              <w:jc w:val="both"/>
              <w:rPr>
                <w:rFonts w:ascii="Calibri" w:hAnsi="Calibri"/>
                <w:b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b/>
                <w:sz w:val="20"/>
                <w:szCs w:val="20"/>
                <w:lang w:val="hr-HR"/>
              </w:rPr>
              <w:t>VIŠAK/MANJAK PRIHODA</w:t>
            </w:r>
          </w:p>
        </w:tc>
        <w:tc>
          <w:tcPr>
            <w:tcW w:w="1418" w:type="dxa"/>
            <w:vAlign w:val="center"/>
          </w:tcPr>
          <w:p w14:paraId="020BC588" w14:textId="77777777" w:rsidR="00C33137" w:rsidRPr="00A767BD" w:rsidRDefault="00C33137" w:rsidP="001A3228">
            <w:pPr>
              <w:jc w:val="right"/>
              <w:rPr>
                <w:rFonts w:ascii="Calibri" w:hAnsi="Calibri"/>
                <w:b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b/>
                <w:sz w:val="20"/>
                <w:szCs w:val="20"/>
                <w:lang w:val="hr-HR"/>
              </w:rPr>
              <w:t>171.874,47</w:t>
            </w:r>
          </w:p>
        </w:tc>
        <w:tc>
          <w:tcPr>
            <w:tcW w:w="1984" w:type="dxa"/>
            <w:vAlign w:val="center"/>
          </w:tcPr>
          <w:p w14:paraId="18A5B3AC" w14:textId="77777777" w:rsidR="00C33137" w:rsidRPr="00A767BD" w:rsidRDefault="00C33137" w:rsidP="001A3228">
            <w:pPr>
              <w:jc w:val="right"/>
              <w:rPr>
                <w:rFonts w:ascii="Calibri" w:hAnsi="Calibri"/>
                <w:b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27EA88FB" w14:textId="77777777" w:rsidR="00C33137" w:rsidRPr="00A767BD" w:rsidRDefault="00C33137" w:rsidP="001A3228">
            <w:pPr>
              <w:jc w:val="right"/>
              <w:rPr>
                <w:rFonts w:ascii="Calibri" w:hAnsi="Calibri"/>
                <w:b/>
                <w:sz w:val="20"/>
                <w:szCs w:val="20"/>
                <w:lang w:val="hr-HR"/>
              </w:rPr>
            </w:pPr>
            <w:r w:rsidRPr="00A767BD">
              <w:rPr>
                <w:rFonts w:ascii="Calibri" w:hAnsi="Calibri"/>
                <w:b/>
                <w:sz w:val="20"/>
                <w:szCs w:val="20"/>
                <w:lang w:val="hr-HR"/>
              </w:rPr>
              <w:t>171.874,47</w:t>
            </w:r>
          </w:p>
        </w:tc>
      </w:tr>
    </w:tbl>
    <w:p w14:paraId="6E94269E" w14:textId="77777777" w:rsidR="00C33137" w:rsidRDefault="00C33137" w:rsidP="00C33137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51A1DA93" w14:textId="69046AA7" w:rsidR="00300294" w:rsidRDefault="00300294" w:rsidP="0030029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00294">
        <w:rPr>
          <w:rFonts w:ascii="Calibri" w:hAnsi="Calibri"/>
          <w:sz w:val="24"/>
          <w:szCs w:val="24"/>
          <w:lang w:val="hr-HR"/>
        </w:rPr>
        <w:t xml:space="preserve">Sukladno odredbama </w:t>
      </w:r>
      <w:r w:rsidR="00C33137">
        <w:rPr>
          <w:rFonts w:ascii="Calibri" w:hAnsi="Calibri"/>
          <w:sz w:val="24"/>
          <w:szCs w:val="24"/>
          <w:lang w:val="hr-HR"/>
        </w:rPr>
        <w:t xml:space="preserve">članka 82. </w:t>
      </w:r>
      <w:r w:rsidRPr="00300294">
        <w:rPr>
          <w:rFonts w:ascii="Calibri" w:hAnsi="Calibri"/>
          <w:sz w:val="24"/>
          <w:szCs w:val="24"/>
          <w:lang w:val="hr-HR"/>
        </w:rPr>
        <w:t xml:space="preserve">Pravilnika o proračunskom računovodstvu provedena je korekcija rezultata za prihode poslovanja za iznose kapitalnih pomoći a koji su utrošeni za nabavu dugotrajne nefinancijske imovine u iznosu 12.640,00 eura, zbog čega se iznos rezultata </w:t>
      </w:r>
      <w:r w:rsidRPr="00300294">
        <w:rPr>
          <w:rFonts w:ascii="Calibri" w:hAnsi="Calibri"/>
          <w:sz w:val="24"/>
          <w:szCs w:val="24"/>
          <w:lang w:val="hr-HR"/>
        </w:rPr>
        <w:lastRenderedPageBreak/>
        <w:t>u obrascu Bilanca razlikuje od i</w:t>
      </w:r>
      <w:r>
        <w:rPr>
          <w:rFonts w:ascii="Calibri" w:hAnsi="Calibri"/>
          <w:sz w:val="24"/>
          <w:szCs w:val="24"/>
          <w:lang w:val="hr-HR"/>
        </w:rPr>
        <w:t>znosa podataka u obrascu PR-RAS, što je vidljivo iz tablica 2. i 3. u nastavku.</w:t>
      </w:r>
    </w:p>
    <w:p w14:paraId="09CCA13D" w14:textId="608D3EBD" w:rsidR="00300294" w:rsidRDefault="00300294" w:rsidP="0032411A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00294">
        <w:rPr>
          <w:rFonts w:ascii="Calibri" w:hAnsi="Calibri"/>
          <w:sz w:val="24"/>
          <w:szCs w:val="24"/>
          <w:lang w:val="hr-HR"/>
        </w:rPr>
        <w:t xml:space="preserve">Sukladno članku 80. </w:t>
      </w:r>
      <w:r w:rsidR="00C33137">
        <w:rPr>
          <w:rFonts w:ascii="Calibri" w:hAnsi="Calibri"/>
          <w:sz w:val="24"/>
          <w:szCs w:val="24"/>
          <w:lang w:val="hr-HR"/>
        </w:rPr>
        <w:t>Pravilnika o</w:t>
      </w:r>
      <w:r w:rsidR="00C33137" w:rsidRPr="00C33137">
        <w:rPr>
          <w:rFonts w:ascii="Calibri" w:hAnsi="Calibri"/>
          <w:sz w:val="24"/>
          <w:szCs w:val="24"/>
          <w:lang w:val="hr-HR"/>
        </w:rPr>
        <w:t xml:space="preserve"> </w:t>
      </w:r>
      <w:r w:rsidR="00C33137" w:rsidRPr="00300294">
        <w:rPr>
          <w:rFonts w:ascii="Calibri" w:hAnsi="Calibri"/>
          <w:sz w:val="24"/>
          <w:szCs w:val="24"/>
          <w:lang w:val="hr-HR"/>
        </w:rPr>
        <w:t>proračunskom računovodstvu</w:t>
      </w:r>
      <w:r w:rsidR="00C33137">
        <w:rPr>
          <w:rFonts w:ascii="Calibri" w:hAnsi="Calibri"/>
          <w:sz w:val="24"/>
          <w:szCs w:val="24"/>
          <w:lang w:val="hr-HR"/>
        </w:rPr>
        <w:t xml:space="preserve"> u nastavku je prikazan rezultat po izvorima financiranja što je podloga za donošenje odluke o raspodjeli rezultata</w:t>
      </w:r>
    </w:p>
    <w:p w14:paraId="7DBFB5E3" w14:textId="77777777" w:rsidR="0023788F" w:rsidRDefault="0023788F" w:rsidP="0032411A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4A3ED874" w14:textId="10A0E2F1" w:rsidR="00470FE7" w:rsidRPr="005E2AA5" w:rsidRDefault="001977BF" w:rsidP="005E2AA5">
      <w:pPr>
        <w:jc w:val="both"/>
        <w:rPr>
          <w:sz w:val="24"/>
          <w:szCs w:val="24"/>
          <w:u w:val="single"/>
          <w:lang w:val="hr-HR"/>
        </w:rPr>
      </w:pPr>
      <w:r>
        <w:rPr>
          <w:rFonts w:ascii="Calibri" w:hAnsi="Calibri"/>
          <w:color w:val="FF0000"/>
          <w:sz w:val="24"/>
          <w:szCs w:val="24"/>
          <w:lang w:val="hr-HR"/>
        </w:rPr>
        <w:t xml:space="preserve"> </w:t>
      </w:r>
      <w:r w:rsidR="00470FE7">
        <w:rPr>
          <w:sz w:val="24"/>
          <w:szCs w:val="24"/>
          <w:u w:val="single"/>
          <w:lang w:val="hr-HR"/>
        </w:rPr>
        <w:t xml:space="preserve">Tablica </w:t>
      </w:r>
      <w:r w:rsidR="0023788F">
        <w:rPr>
          <w:sz w:val="24"/>
          <w:szCs w:val="24"/>
          <w:u w:val="single"/>
          <w:lang w:val="hr-HR"/>
        </w:rPr>
        <w:t>4</w:t>
      </w:r>
      <w:r w:rsidR="00470FE7" w:rsidRPr="008D4907">
        <w:rPr>
          <w:sz w:val="24"/>
          <w:szCs w:val="24"/>
          <w:u w:val="single"/>
          <w:lang w:val="hr-HR"/>
        </w:rPr>
        <w:t xml:space="preserve">. Pregled </w:t>
      </w:r>
      <w:r w:rsidR="00470FE7">
        <w:rPr>
          <w:sz w:val="24"/>
          <w:szCs w:val="24"/>
          <w:u w:val="single"/>
          <w:lang w:val="hr-HR"/>
        </w:rPr>
        <w:t>rezultata po aktivnostima i izvorima financiranja na dan 31.12.2023. godine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418"/>
        <w:gridCol w:w="1559"/>
        <w:gridCol w:w="1559"/>
      </w:tblGrid>
      <w:tr w:rsidR="00321E06" w14:paraId="72E69479" w14:textId="77777777" w:rsidTr="00300294">
        <w:tc>
          <w:tcPr>
            <w:tcW w:w="2376" w:type="dxa"/>
            <w:vMerge w:val="restart"/>
            <w:vAlign w:val="center"/>
          </w:tcPr>
          <w:p w14:paraId="4F2C1D53" w14:textId="6802C643" w:rsidR="00321E06" w:rsidRPr="00300294" w:rsidRDefault="00321E06" w:rsidP="00470FE7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300294">
              <w:rPr>
                <w:rFonts w:ascii="Calibri" w:hAnsi="Calibri"/>
                <w:b/>
                <w:sz w:val="18"/>
                <w:szCs w:val="18"/>
                <w:lang w:val="hr-HR"/>
              </w:rPr>
              <w:t>IZVORI</w:t>
            </w:r>
          </w:p>
        </w:tc>
        <w:tc>
          <w:tcPr>
            <w:tcW w:w="2410" w:type="dxa"/>
            <w:gridSpan w:val="2"/>
            <w:vAlign w:val="center"/>
          </w:tcPr>
          <w:p w14:paraId="14BF6F5E" w14:textId="5B80B172" w:rsidR="00321E06" w:rsidRPr="00300294" w:rsidRDefault="00321E06" w:rsidP="00470FE7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300294">
              <w:rPr>
                <w:rFonts w:ascii="Calibri" w:hAnsi="Calibri"/>
                <w:b/>
                <w:sz w:val="18"/>
                <w:szCs w:val="18"/>
                <w:lang w:val="hr-HR"/>
              </w:rPr>
              <w:t>REZULTAT POSLOVANJA</w:t>
            </w:r>
          </w:p>
        </w:tc>
        <w:tc>
          <w:tcPr>
            <w:tcW w:w="1418" w:type="dxa"/>
            <w:vMerge w:val="restart"/>
            <w:vAlign w:val="center"/>
          </w:tcPr>
          <w:p w14:paraId="6B3A184D" w14:textId="071C5B76" w:rsidR="00321E06" w:rsidRPr="00300294" w:rsidRDefault="00321E06" w:rsidP="00470FE7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300294">
              <w:rPr>
                <w:rFonts w:ascii="Calibri" w:hAnsi="Calibri"/>
                <w:b/>
                <w:sz w:val="18"/>
                <w:szCs w:val="18"/>
                <w:lang w:val="hr-HR"/>
              </w:rPr>
              <w:t>VIŠAK PRIHODA POSLOVANJA</w:t>
            </w:r>
          </w:p>
        </w:tc>
        <w:tc>
          <w:tcPr>
            <w:tcW w:w="1559" w:type="dxa"/>
            <w:vMerge w:val="restart"/>
            <w:vAlign w:val="center"/>
          </w:tcPr>
          <w:p w14:paraId="52D4F614" w14:textId="1846772B" w:rsidR="00321E06" w:rsidRPr="00300294" w:rsidRDefault="00321E06" w:rsidP="00470FE7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300294">
              <w:rPr>
                <w:rFonts w:ascii="Calibri" w:hAnsi="Calibri"/>
                <w:b/>
                <w:sz w:val="18"/>
                <w:szCs w:val="18"/>
                <w:lang w:val="hr-HR"/>
              </w:rPr>
              <w:t>MANJAK PRIHODA OD NEFINANCIJSKE IMOVINE</w:t>
            </w:r>
          </w:p>
        </w:tc>
        <w:tc>
          <w:tcPr>
            <w:tcW w:w="1559" w:type="dxa"/>
            <w:vMerge w:val="restart"/>
            <w:vAlign w:val="center"/>
          </w:tcPr>
          <w:p w14:paraId="1B7BAE9E" w14:textId="2B24F131" w:rsidR="00321E06" w:rsidRPr="00300294" w:rsidRDefault="00321E06" w:rsidP="00470FE7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300294">
              <w:rPr>
                <w:rFonts w:ascii="Calibri" w:hAnsi="Calibri"/>
                <w:b/>
                <w:sz w:val="18"/>
                <w:szCs w:val="18"/>
                <w:lang w:val="hr-HR"/>
              </w:rPr>
              <w:t>MANJAK PRIMITAKA OD FINANCIJSKE IMOVINE</w:t>
            </w:r>
          </w:p>
        </w:tc>
      </w:tr>
      <w:tr w:rsidR="00321E06" w14:paraId="5D741051" w14:textId="77777777" w:rsidTr="00300294">
        <w:tc>
          <w:tcPr>
            <w:tcW w:w="2376" w:type="dxa"/>
            <w:vMerge/>
            <w:vAlign w:val="center"/>
          </w:tcPr>
          <w:p w14:paraId="12DAE530" w14:textId="77777777" w:rsidR="00321E06" w:rsidRPr="00470FE7" w:rsidRDefault="00321E06" w:rsidP="00470FE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7297263F" w14:textId="5FF2D557" w:rsidR="00321E06" w:rsidRPr="00300294" w:rsidRDefault="00321E06" w:rsidP="00C933C6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300294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MANJAK </w:t>
            </w:r>
          </w:p>
        </w:tc>
        <w:tc>
          <w:tcPr>
            <w:tcW w:w="1134" w:type="dxa"/>
            <w:vAlign w:val="center"/>
          </w:tcPr>
          <w:p w14:paraId="2BA3277D" w14:textId="4D2E5873" w:rsidR="00321E06" w:rsidRPr="00300294" w:rsidRDefault="00321E06" w:rsidP="00C933C6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300294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VIŠAK </w:t>
            </w:r>
          </w:p>
        </w:tc>
        <w:tc>
          <w:tcPr>
            <w:tcW w:w="1418" w:type="dxa"/>
            <w:vMerge/>
            <w:vAlign w:val="center"/>
          </w:tcPr>
          <w:p w14:paraId="2D2EAFC4" w14:textId="19757EC3" w:rsidR="00321E06" w:rsidRPr="00470FE7" w:rsidRDefault="00321E06" w:rsidP="00470FE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Merge/>
            <w:vAlign w:val="center"/>
          </w:tcPr>
          <w:p w14:paraId="7319C55F" w14:textId="290755DB" w:rsidR="00321E06" w:rsidRPr="00470FE7" w:rsidRDefault="00321E06" w:rsidP="00470FE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Merge/>
            <w:vAlign w:val="center"/>
          </w:tcPr>
          <w:p w14:paraId="3EB5BF2E" w14:textId="62566FAE" w:rsidR="00321E06" w:rsidRPr="00470FE7" w:rsidRDefault="00321E06" w:rsidP="00470FE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463C14A9" w14:textId="77777777" w:rsidTr="00300294">
        <w:trPr>
          <w:trHeight w:val="395"/>
        </w:trPr>
        <w:tc>
          <w:tcPr>
            <w:tcW w:w="2376" w:type="dxa"/>
            <w:vAlign w:val="center"/>
          </w:tcPr>
          <w:p w14:paraId="48A2CDA4" w14:textId="57091D01" w:rsidR="00321E06" w:rsidRPr="00470FE7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11</w:t>
            </w:r>
          </w:p>
        </w:tc>
        <w:tc>
          <w:tcPr>
            <w:tcW w:w="1276" w:type="dxa"/>
            <w:vAlign w:val="center"/>
          </w:tcPr>
          <w:p w14:paraId="28B7DABB" w14:textId="1848E80F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292.589,07</w:t>
            </w:r>
          </w:p>
        </w:tc>
        <w:tc>
          <w:tcPr>
            <w:tcW w:w="1134" w:type="dxa"/>
            <w:vAlign w:val="center"/>
          </w:tcPr>
          <w:p w14:paraId="304EFCB8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6141EEF1" w14:textId="2DF665EB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-128.386,05</w:t>
            </w:r>
          </w:p>
        </w:tc>
        <w:tc>
          <w:tcPr>
            <w:tcW w:w="1559" w:type="dxa"/>
            <w:vAlign w:val="center"/>
          </w:tcPr>
          <w:p w14:paraId="3978740F" w14:textId="60B0A2E3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-71.188,14</w:t>
            </w:r>
          </w:p>
        </w:tc>
        <w:tc>
          <w:tcPr>
            <w:tcW w:w="1559" w:type="dxa"/>
            <w:vAlign w:val="center"/>
          </w:tcPr>
          <w:p w14:paraId="5D093B7D" w14:textId="7365D958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-93.014,88</w:t>
            </w:r>
          </w:p>
        </w:tc>
      </w:tr>
      <w:tr w:rsidR="00321E06" w14:paraId="389814B0" w14:textId="77777777" w:rsidTr="00300294">
        <w:trPr>
          <w:trHeight w:val="414"/>
        </w:trPr>
        <w:tc>
          <w:tcPr>
            <w:tcW w:w="2376" w:type="dxa"/>
            <w:vAlign w:val="center"/>
          </w:tcPr>
          <w:p w14:paraId="09F1609A" w14:textId="32C47DD9" w:rsidR="00321E06" w:rsidRPr="00470FE7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42</w:t>
            </w:r>
          </w:p>
        </w:tc>
        <w:tc>
          <w:tcPr>
            <w:tcW w:w="1276" w:type="dxa"/>
            <w:vAlign w:val="center"/>
          </w:tcPr>
          <w:p w14:paraId="0C13B92F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6BB3ED41" w14:textId="6319009A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70A1C4C1" w14:textId="255000FA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+22.832,52</w:t>
            </w:r>
          </w:p>
        </w:tc>
        <w:tc>
          <w:tcPr>
            <w:tcW w:w="1559" w:type="dxa"/>
            <w:vAlign w:val="center"/>
          </w:tcPr>
          <w:p w14:paraId="090620C5" w14:textId="094241FA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-22.832,52</w:t>
            </w:r>
          </w:p>
        </w:tc>
        <w:tc>
          <w:tcPr>
            <w:tcW w:w="1559" w:type="dxa"/>
            <w:vAlign w:val="center"/>
          </w:tcPr>
          <w:p w14:paraId="4B23D465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439D9EF8" w14:textId="77777777" w:rsidTr="00300294">
        <w:trPr>
          <w:trHeight w:val="420"/>
        </w:trPr>
        <w:tc>
          <w:tcPr>
            <w:tcW w:w="2376" w:type="dxa"/>
            <w:vAlign w:val="center"/>
          </w:tcPr>
          <w:p w14:paraId="3D5E704A" w14:textId="371CB16B" w:rsidR="00321E06" w:rsidRPr="00470FE7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43</w:t>
            </w:r>
          </w:p>
        </w:tc>
        <w:tc>
          <w:tcPr>
            <w:tcW w:w="1276" w:type="dxa"/>
            <w:vAlign w:val="center"/>
          </w:tcPr>
          <w:p w14:paraId="6B06A43E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78D7C4CC" w14:textId="15D5F722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380.384,30</w:t>
            </w:r>
          </w:p>
        </w:tc>
        <w:tc>
          <w:tcPr>
            <w:tcW w:w="1418" w:type="dxa"/>
            <w:vAlign w:val="center"/>
          </w:tcPr>
          <w:p w14:paraId="08A5C411" w14:textId="4DE9CE6A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+128.516,48</w:t>
            </w:r>
          </w:p>
        </w:tc>
        <w:tc>
          <w:tcPr>
            <w:tcW w:w="1559" w:type="dxa"/>
            <w:vAlign w:val="center"/>
          </w:tcPr>
          <w:p w14:paraId="5A5F80B0" w14:textId="1DA093FF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+251.867,82</w:t>
            </w:r>
          </w:p>
        </w:tc>
        <w:tc>
          <w:tcPr>
            <w:tcW w:w="1559" w:type="dxa"/>
            <w:vAlign w:val="center"/>
          </w:tcPr>
          <w:p w14:paraId="1CD8C8D7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35ACFC0A" w14:textId="77777777" w:rsidTr="00300294">
        <w:trPr>
          <w:trHeight w:val="413"/>
        </w:trPr>
        <w:tc>
          <w:tcPr>
            <w:tcW w:w="2376" w:type="dxa"/>
            <w:vAlign w:val="center"/>
          </w:tcPr>
          <w:p w14:paraId="572808ED" w14:textId="484DD01E" w:rsidR="00321E06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45</w:t>
            </w:r>
          </w:p>
        </w:tc>
        <w:tc>
          <w:tcPr>
            <w:tcW w:w="1276" w:type="dxa"/>
            <w:vAlign w:val="center"/>
          </w:tcPr>
          <w:p w14:paraId="35EB5EE4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21A40ECC" w14:textId="1279AD80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2DD863E7" w14:textId="345A6F29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+41.860,64</w:t>
            </w:r>
          </w:p>
        </w:tc>
        <w:tc>
          <w:tcPr>
            <w:tcW w:w="1559" w:type="dxa"/>
            <w:vAlign w:val="center"/>
          </w:tcPr>
          <w:p w14:paraId="617D6CCF" w14:textId="0C67435A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-41.860,64</w:t>
            </w:r>
          </w:p>
        </w:tc>
        <w:tc>
          <w:tcPr>
            <w:tcW w:w="1559" w:type="dxa"/>
            <w:vAlign w:val="center"/>
          </w:tcPr>
          <w:p w14:paraId="23C41D83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3B5EB0F3" w14:textId="77777777" w:rsidTr="00300294">
        <w:trPr>
          <w:trHeight w:val="419"/>
        </w:trPr>
        <w:tc>
          <w:tcPr>
            <w:tcW w:w="2376" w:type="dxa"/>
            <w:vAlign w:val="center"/>
          </w:tcPr>
          <w:p w14:paraId="5E34CC7C" w14:textId="3AB729C7" w:rsidR="00321E06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47</w:t>
            </w:r>
          </w:p>
        </w:tc>
        <w:tc>
          <w:tcPr>
            <w:tcW w:w="1276" w:type="dxa"/>
            <w:vAlign w:val="center"/>
          </w:tcPr>
          <w:p w14:paraId="2A959B12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486ADC34" w14:textId="6101D0DA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68E887D" w14:textId="708F83CC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+19.792,37</w:t>
            </w:r>
          </w:p>
        </w:tc>
        <w:tc>
          <w:tcPr>
            <w:tcW w:w="1559" w:type="dxa"/>
            <w:vAlign w:val="center"/>
          </w:tcPr>
          <w:p w14:paraId="6516F5D4" w14:textId="4CC01A7A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-19.792,37</w:t>
            </w:r>
          </w:p>
        </w:tc>
        <w:tc>
          <w:tcPr>
            <w:tcW w:w="1559" w:type="dxa"/>
            <w:vAlign w:val="center"/>
          </w:tcPr>
          <w:p w14:paraId="3CE1BEBA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2C51BF42" w14:textId="77777777" w:rsidTr="00300294">
        <w:trPr>
          <w:trHeight w:val="410"/>
        </w:trPr>
        <w:tc>
          <w:tcPr>
            <w:tcW w:w="2376" w:type="dxa"/>
            <w:vAlign w:val="center"/>
          </w:tcPr>
          <w:p w14:paraId="5C342D21" w14:textId="1FCA866B" w:rsidR="00321E06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48</w:t>
            </w:r>
          </w:p>
        </w:tc>
        <w:tc>
          <w:tcPr>
            <w:tcW w:w="1276" w:type="dxa"/>
            <w:vAlign w:val="center"/>
          </w:tcPr>
          <w:p w14:paraId="58B43A08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15232617" w14:textId="1DB634BB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00790A64" w14:textId="00C48D6C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+113.582,42</w:t>
            </w:r>
          </w:p>
        </w:tc>
        <w:tc>
          <w:tcPr>
            <w:tcW w:w="1559" w:type="dxa"/>
            <w:vAlign w:val="center"/>
          </w:tcPr>
          <w:p w14:paraId="3E903D20" w14:textId="0F720636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-113.582,42</w:t>
            </w:r>
          </w:p>
        </w:tc>
        <w:tc>
          <w:tcPr>
            <w:tcW w:w="1559" w:type="dxa"/>
            <w:vAlign w:val="center"/>
          </w:tcPr>
          <w:p w14:paraId="3E85C134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656BCBD1" w14:textId="77777777" w:rsidTr="00300294">
        <w:trPr>
          <w:trHeight w:val="416"/>
        </w:trPr>
        <w:tc>
          <w:tcPr>
            <w:tcW w:w="2376" w:type="dxa"/>
            <w:vAlign w:val="center"/>
          </w:tcPr>
          <w:p w14:paraId="627D2473" w14:textId="58EE723C" w:rsidR="00321E06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49</w:t>
            </w:r>
          </w:p>
        </w:tc>
        <w:tc>
          <w:tcPr>
            <w:tcW w:w="1276" w:type="dxa"/>
            <w:vAlign w:val="center"/>
          </w:tcPr>
          <w:p w14:paraId="75EC3082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010DD82D" w14:textId="7211B53C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0B2AEDE0" w14:textId="2464EBE9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+4.849,06</w:t>
            </w:r>
          </w:p>
        </w:tc>
        <w:tc>
          <w:tcPr>
            <w:tcW w:w="1559" w:type="dxa"/>
            <w:vAlign w:val="center"/>
          </w:tcPr>
          <w:p w14:paraId="08F44E58" w14:textId="2D8D5623" w:rsidR="00321E06" w:rsidRPr="00470FE7" w:rsidRDefault="00300294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</w:t>
            </w:r>
            <w:r w:rsidR="00321E06">
              <w:rPr>
                <w:rFonts w:ascii="Calibri" w:hAnsi="Calibri"/>
                <w:sz w:val="18"/>
                <w:szCs w:val="18"/>
                <w:lang w:val="hr-HR"/>
              </w:rPr>
              <w:t>4.849,06</w:t>
            </w:r>
          </w:p>
        </w:tc>
        <w:tc>
          <w:tcPr>
            <w:tcW w:w="1559" w:type="dxa"/>
            <w:vAlign w:val="center"/>
          </w:tcPr>
          <w:p w14:paraId="1F6E4C24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078C7FF1" w14:textId="77777777" w:rsidTr="00300294">
        <w:trPr>
          <w:trHeight w:val="415"/>
        </w:trPr>
        <w:tc>
          <w:tcPr>
            <w:tcW w:w="2376" w:type="dxa"/>
            <w:vAlign w:val="center"/>
          </w:tcPr>
          <w:p w14:paraId="5E329D66" w14:textId="20B1FB70" w:rsidR="00321E06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494</w:t>
            </w:r>
          </w:p>
        </w:tc>
        <w:tc>
          <w:tcPr>
            <w:tcW w:w="1276" w:type="dxa"/>
            <w:vAlign w:val="center"/>
          </w:tcPr>
          <w:p w14:paraId="56CD4CC9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1D07A917" w14:textId="60AE328B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9EEAAAD" w14:textId="22D54D9A" w:rsidR="00321E06" w:rsidRPr="00470FE7" w:rsidRDefault="00321E06" w:rsidP="00300294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+929</w:t>
            </w:r>
            <w:r w:rsidR="00300294">
              <w:rPr>
                <w:rFonts w:ascii="Calibri" w:hAnsi="Calibri"/>
                <w:sz w:val="18"/>
                <w:szCs w:val="18"/>
                <w:lang w:val="hr-HR"/>
              </w:rPr>
              <w:t>,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>45</w:t>
            </w:r>
          </w:p>
        </w:tc>
        <w:tc>
          <w:tcPr>
            <w:tcW w:w="1559" w:type="dxa"/>
            <w:vAlign w:val="center"/>
          </w:tcPr>
          <w:p w14:paraId="64168816" w14:textId="384A33A3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-929.45</w:t>
            </w:r>
          </w:p>
        </w:tc>
        <w:tc>
          <w:tcPr>
            <w:tcW w:w="1559" w:type="dxa"/>
            <w:vAlign w:val="center"/>
          </w:tcPr>
          <w:p w14:paraId="4F6F9AA5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48EAD83D" w14:textId="77777777" w:rsidTr="00300294">
        <w:trPr>
          <w:trHeight w:val="420"/>
        </w:trPr>
        <w:tc>
          <w:tcPr>
            <w:tcW w:w="2376" w:type="dxa"/>
            <w:vAlign w:val="center"/>
          </w:tcPr>
          <w:p w14:paraId="7DCA1A3F" w14:textId="7F1E153B" w:rsidR="00321E06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51</w:t>
            </w:r>
          </w:p>
        </w:tc>
        <w:tc>
          <w:tcPr>
            <w:tcW w:w="1276" w:type="dxa"/>
            <w:vAlign w:val="center"/>
          </w:tcPr>
          <w:p w14:paraId="4D5DE363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25E93A96" w14:textId="260D30E1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91.962,97</w:t>
            </w:r>
          </w:p>
        </w:tc>
        <w:tc>
          <w:tcPr>
            <w:tcW w:w="1418" w:type="dxa"/>
            <w:vAlign w:val="center"/>
          </w:tcPr>
          <w:p w14:paraId="7F795C5D" w14:textId="11ABC969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+76.635,81</w:t>
            </w:r>
          </w:p>
        </w:tc>
        <w:tc>
          <w:tcPr>
            <w:tcW w:w="1559" w:type="dxa"/>
            <w:vAlign w:val="center"/>
          </w:tcPr>
          <w:p w14:paraId="6DD94DC0" w14:textId="769C4270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4488A33B" w14:textId="065A88C8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+15.327,16</w:t>
            </w:r>
          </w:p>
        </w:tc>
      </w:tr>
      <w:tr w:rsidR="00321E06" w14:paraId="22A75F60" w14:textId="77777777" w:rsidTr="00300294">
        <w:trPr>
          <w:trHeight w:val="412"/>
        </w:trPr>
        <w:tc>
          <w:tcPr>
            <w:tcW w:w="2376" w:type="dxa"/>
            <w:vAlign w:val="center"/>
          </w:tcPr>
          <w:p w14:paraId="4041CE12" w14:textId="0A029D53" w:rsidR="00321E06" w:rsidRDefault="00321E06" w:rsidP="00E46987">
            <w:pPr>
              <w:jc w:val="center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52</w:t>
            </w:r>
          </w:p>
        </w:tc>
        <w:tc>
          <w:tcPr>
            <w:tcW w:w="1276" w:type="dxa"/>
            <w:vAlign w:val="center"/>
          </w:tcPr>
          <w:p w14:paraId="378B5784" w14:textId="088613CB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7.883,73</w:t>
            </w:r>
          </w:p>
        </w:tc>
        <w:tc>
          <w:tcPr>
            <w:tcW w:w="1134" w:type="dxa"/>
            <w:vAlign w:val="center"/>
          </w:tcPr>
          <w:p w14:paraId="77A927A9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2F636DE4" w14:textId="5A3E06A5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-7.883,73</w:t>
            </w:r>
          </w:p>
        </w:tc>
        <w:tc>
          <w:tcPr>
            <w:tcW w:w="1559" w:type="dxa"/>
            <w:vAlign w:val="center"/>
          </w:tcPr>
          <w:p w14:paraId="147B8219" w14:textId="1C8D7168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613AAA62" w14:textId="77777777" w:rsidR="00321E06" w:rsidRPr="00470FE7" w:rsidRDefault="00321E06" w:rsidP="00321E06">
            <w:pPr>
              <w:jc w:val="right"/>
              <w:rPr>
                <w:rFonts w:ascii="Calibri" w:hAnsi="Calibri"/>
                <w:sz w:val="18"/>
                <w:szCs w:val="18"/>
                <w:lang w:val="hr-HR"/>
              </w:rPr>
            </w:pPr>
          </w:p>
        </w:tc>
      </w:tr>
      <w:tr w:rsidR="00321E06" w14:paraId="09DAF34D" w14:textId="77777777" w:rsidTr="00300294">
        <w:tc>
          <w:tcPr>
            <w:tcW w:w="2376" w:type="dxa"/>
            <w:vAlign w:val="center"/>
          </w:tcPr>
          <w:p w14:paraId="399FBE67" w14:textId="34F675BD" w:rsidR="00321E06" w:rsidRPr="00321E06" w:rsidRDefault="00321E06" w:rsidP="00E46987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321E06">
              <w:rPr>
                <w:rFonts w:ascii="Calibri" w:hAnsi="Calibri"/>
                <w:b/>
                <w:sz w:val="18"/>
                <w:szCs w:val="18"/>
                <w:lang w:val="hr-HR"/>
              </w:rPr>
              <w:t>UKUPAN REZULTAT PO KATEGORIJAMA</w:t>
            </w:r>
          </w:p>
        </w:tc>
        <w:tc>
          <w:tcPr>
            <w:tcW w:w="2410" w:type="dxa"/>
            <w:gridSpan w:val="2"/>
            <w:vAlign w:val="center"/>
          </w:tcPr>
          <w:p w14:paraId="15501AE3" w14:textId="0A250462" w:rsidR="00321E06" w:rsidRPr="00321E06" w:rsidRDefault="00300294" w:rsidP="00300294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b/>
                <w:sz w:val="18"/>
                <w:szCs w:val="18"/>
                <w:lang w:val="hr-HR"/>
              </w:rPr>
              <w:t>+171.874,47</w:t>
            </w:r>
          </w:p>
        </w:tc>
        <w:tc>
          <w:tcPr>
            <w:tcW w:w="1418" w:type="dxa"/>
            <w:vAlign w:val="center"/>
          </w:tcPr>
          <w:p w14:paraId="3D242F1C" w14:textId="0DF93A19" w:rsidR="00321E06" w:rsidRPr="00321E06" w:rsidRDefault="00300294" w:rsidP="00300294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b/>
                <w:sz w:val="18"/>
                <w:szCs w:val="18"/>
                <w:lang w:val="hr-HR"/>
              </w:rPr>
              <w:t>+272.728,97</w:t>
            </w:r>
          </w:p>
        </w:tc>
        <w:tc>
          <w:tcPr>
            <w:tcW w:w="1559" w:type="dxa"/>
            <w:vAlign w:val="center"/>
          </w:tcPr>
          <w:p w14:paraId="30302B4D" w14:textId="7D2F0C68" w:rsidR="00321E06" w:rsidRPr="00321E06" w:rsidRDefault="00300294" w:rsidP="00300294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b/>
                <w:sz w:val="18"/>
                <w:szCs w:val="18"/>
                <w:lang w:val="hr-HR"/>
              </w:rPr>
              <w:t>-23.166,78</w:t>
            </w:r>
          </w:p>
        </w:tc>
        <w:tc>
          <w:tcPr>
            <w:tcW w:w="1559" w:type="dxa"/>
            <w:vAlign w:val="center"/>
          </w:tcPr>
          <w:p w14:paraId="42F9F28D" w14:textId="0F4EA602" w:rsidR="00321E06" w:rsidRPr="00321E06" w:rsidRDefault="00300294" w:rsidP="00300294">
            <w:pPr>
              <w:jc w:val="center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b/>
                <w:sz w:val="18"/>
                <w:szCs w:val="18"/>
                <w:lang w:val="hr-HR"/>
              </w:rPr>
              <w:t>-77.687,72</w:t>
            </w:r>
          </w:p>
        </w:tc>
      </w:tr>
    </w:tbl>
    <w:p w14:paraId="120D95A5" w14:textId="783533F8" w:rsidR="001977BF" w:rsidRDefault="001977BF" w:rsidP="0032411A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489DAC9E" w14:textId="13D4516C" w:rsidR="00352E02" w:rsidRPr="00537953" w:rsidRDefault="00352E02" w:rsidP="00352E02">
      <w:pPr>
        <w:spacing w:after="0"/>
        <w:jc w:val="both"/>
        <w:rPr>
          <w:b/>
          <w:sz w:val="24"/>
          <w:szCs w:val="24"/>
          <w:lang w:val="hr-HR"/>
        </w:rPr>
      </w:pPr>
      <w:r w:rsidRPr="00537953">
        <w:rPr>
          <w:b/>
          <w:sz w:val="24"/>
          <w:szCs w:val="24"/>
          <w:lang w:val="hr-HR"/>
        </w:rPr>
        <w:t>Bilješka br. 3</w:t>
      </w:r>
      <w:r w:rsidR="004A70B8">
        <w:rPr>
          <w:b/>
          <w:sz w:val="24"/>
          <w:szCs w:val="24"/>
          <w:lang w:val="hr-HR"/>
        </w:rPr>
        <w:t>7</w:t>
      </w:r>
      <w:r w:rsidRPr="00537953">
        <w:rPr>
          <w:b/>
          <w:sz w:val="24"/>
          <w:szCs w:val="24"/>
          <w:lang w:val="hr-HR"/>
        </w:rPr>
        <w:t>. šifra 97</w:t>
      </w:r>
    </w:p>
    <w:p w14:paraId="43A39E02" w14:textId="4C7D8AD5" w:rsidR="00694FD1" w:rsidRPr="002D0E53" w:rsidRDefault="00694FD1" w:rsidP="00694FD1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2D0E53">
        <w:rPr>
          <w:rFonts w:ascii="Calibri" w:hAnsi="Calibri"/>
          <w:sz w:val="24"/>
          <w:szCs w:val="24"/>
          <w:lang w:val="hr-HR"/>
        </w:rPr>
        <w:t xml:space="preserve">U odnosu na prethodnu godinu saldo obračunatih prihoda </w:t>
      </w:r>
      <w:r w:rsidR="00352E02" w:rsidRPr="002D0E53">
        <w:rPr>
          <w:rFonts w:ascii="Calibri" w:hAnsi="Calibri"/>
          <w:sz w:val="24"/>
          <w:szCs w:val="24"/>
          <w:lang w:val="hr-HR"/>
        </w:rPr>
        <w:t>od prodaje nefinancijske imovine</w:t>
      </w:r>
      <w:r w:rsidRPr="002D0E53">
        <w:rPr>
          <w:rFonts w:ascii="Calibri" w:hAnsi="Calibri"/>
          <w:sz w:val="24"/>
          <w:szCs w:val="24"/>
          <w:lang w:val="hr-HR"/>
        </w:rPr>
        <w:t xml:space="preserve"> </w:t>
      </w:r>
      <w:r w:rsidR="007522E5" w:rsidRPr="002D0E53">
        <w:rPr>
          <w:rFonts w:ascii="Calibri" w:hAnsi="Calibri"/>
          <w:sz w:val="24"/>
          <w:szCs w:val="24"/>
          <w:lang w:val="hr-HR"/>
        </w:rPr>
        <w:t xml:space="preserve">bilježi smanjenje </w:t>
      </w:r>
      <w:r w:rsidR="002D0E53" w:rsidRPr="002D0E53">
        <w:rPr>
          <w:rFonts w:ascii="Calibri" w:hAnsi="Calibri"/>
          <w:sz w:val="24"/>
          <w:szCs w:val="24"/>
          <w:lang w:val="hr-HR"/>
        </w:rPr>
        <w:t>20,3</w:t>
      </w:r>
      <w:r w:rsidR="00E153A7" w:rsidRPr="002D0E53">
        <w:rPr>
          <w:rFonts w:ascii="Calibri" w:hAnsi="Calibri"/>
          <w:sz w:val="24"/>
          <w:szCs w:val="24"/>
          <w:lang w:val="hr-HR"/>
        </w:rPr>
        <w:t>%</w:t>
      </w:r>
      <w:r w:rsidR="00B932A0">
        <w:rPr>
          <w:rFonts w:ascii="Calibri" w:hAnsi="Calibri"/>
          <w:sz w:val="24"/>
          <w:szCs w:val="24"/>
          <w:lang w:val="hr-HR"/>
        </w:rPr>
        <w:t xml:space="preserve">, s </w:t>
      </w:r>
      <w:r w:rsidR="00B932A0" w:rsidRPr="00580C3D">
        <w:rPr>
          <w:sz w:val="24"/>
          <w:szCs w:val="24"/>
          <w:lang w:val="hr-HR"/>
        </w:rPr>
        <w:t>osnova 1 ugovora o obročnoj prodaji stanova</w:t>
      </w:r>
      <w:r w:rsidR="00B932A0">
        <w:rPr>
          <w:sz w:val="24"/>
          <w:szCs w:val="24"/>
          <w:lang w:val="hr-HR"/>
        </w:rPr>
        <w:t>, prethodne godine u cijelosti je otplaćen jedan ugovor</w:t>
      </w:r>
      <w:r w:rsidR="00B932A0" w:rsidRPr="00580C3D">
        <w:rPr>
          <w:sz w:val="24"/>
          <w:szCs w:val="24"/>
          <w:lang w:val="hr-HR"/>
        </w:rPr>
        <w:t>.</w:t>
      </w:r>
    </w:p>
    <w:p w14:paraId="76F19DB9" w14:textId="77777777" w:rsidR="00E14925" w:rsidRPr="00C7714F" w:rsidRDefault="00E14925" w:rsidP="001E5274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046CEFDF" w14:textId="7F6502C4" w:rsidR="00E96D05" w:rsidRPr="00826510" w:rsidRDefault="00E96D05" w:rsidP="00E96D05">
      <w:pPr>
        <w:spacing w:after="0"/>
        <w:jc w:val="both"/>
        <w:rPr>
          <w:b/>
          <w:sz w:val="24"/>
          <w:szCs w:val="24"/>
          <w:lang w:val="hr-HR"/>
        </w:rPr>
      </w:pPr>
      <w:r w:rsidRPr="00826510">
        <w:rPr>
          <w:b/>
          <w:sz w:val="24"/>
          <w:szCs w:val="24"/>
          <w:lang w:val="hr-HR"/>
        </w:rPr>
        <w:t>Bilješka br. 3</w:t>
      </w:r>
      <w:r w:rsidR="004A70B8">
        <w:rPr>
          <w:b/>
          <w:sz w:val="24"/>
          <w:szCs w:val="24"/>
          <w:lang w:val="hr-HR"/>
        </w:rPr>
        <w:t>8</w:t>
      </w:r>
      <w:r w:rsidRPr="00826510">
        <w:rPr>
          <w:b/>
          <w:sz w:val="24"/>
          <w:szCs w:val="24"/>
          <w:lang w:val="hr-HR"/>
        </w:rPr>
        <w:t>. šifra 991</w:t>
      </w:r>
    </w:p>
    <w:p w14:paraId="686EB0C2" w14:textId="0B28BFF2" w:rsidR="00224DC0" w:rsidRPr="00743519" w:rsidRDefault="00B60DFC" w:rsidP="008914E7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43519">
        <w:rPr>
          <w:rFonts w:ascii="Calibri" w:hAnsi="Calibri"/>
          <w:sz w:val="24"/>
          <w:szCs w:val="24"/>
          <w:lang w:val="hr-HR"/>
        </w:rPr>
        <w:t xml:space="preserve">Saldo izvanbilančnih zapisa sadrži iznos potencijalnih obveza za </w:t>
      </w:r>
      <w:r w:rsidR="00743519" w:rsidRPr="00743519">
        <w:rPr>
          <w:rFonts w:ascii="Calibri" w:hAnsi="Calibri"/>
          <w:sz w:val="24"/>
          <w:szCs w:val="24"/>
          <w:lang w:val="hr-HR"/>
        </w:rPr>
        <w:t>30</w:t>
      </w:r>
      <w:r w:rsidR="00E14925" w:rsidRPr="00743519">
        <w:rPr>
          <w:rFonts w:ascii="Calibri" w:hAnsi="Calibri"/>
          <w:sz w:val="24"/>
          <w:szCs w:val="24"/>
          <w:lang w:val="hr-HR"/>
        </w:rPr>
        <w:t xml:space="preserve"> sudsk</w:t>
      </w:r>
      <w:r w:rsidR="00743519" w:rsidRPr="00743519">
        <w:rPr>
          <w:rFonts w:ascii="Calibri" w:hAnsi="Calibri"/>
          <w:sz w:val="24"/>
          <w:szCs w:val="24"/>
          <w:lang w:val="hr-HR"/>
        </w:rPr>
        <w:t>ih</w:t>
      </w:r>
      <w:r w:rsidRPr="00743519">
        <w:rPr>
          <w:rFonts w:ascii="Calibri" w:hAnsi="Calibri"/>
          <w:sz w:val="24"/>
          <w:szCs w:val="24"/>
          <w:lang w:val="hr-HR"/>
        </w:rPr>
        <w:t xml:space="preserve"> spor</w:t>
      </w:r>
      <w:r w:rsidR="00743519" w:rsidRPr="00743519">
        <w:rPr>
          <w:rFonts w:ascii="Calibri" w:hAnsi="Calibri"/>
          <w:sz w:val="24"/>
          <w:szCs w:val="24"/>
          <w:lang w:val="hr-HR"/>
        </w:rPr>
        <w:t>ov</w:t>
      </w:r>
      <w:r w:rsidRPr="00743519">
        <w:rPr>
          <w:rFonts w:ascii="Calibri" w:hAnsi="Calibri"/>
          <w:sz w:val="24"/>
          <w:szCs w:val="24"/>
          <w:lang w:val="hr-HR"/>
        </w:rPr>
        <w:t xml:space="preserve">a u tijeku </w:t>
      </w:r>
      <w:r w:rsidR="00743519" w:rsidRPr="00743519">
        <w:rPr>
          <w:rFonts w:ascii="Calibri" w:hAnsi="Calibri"/>
          <w:sz w:val="24"/>
          <w:szCs w:val="24"/>
          <w:lang w:val="hr-HR"/>
        </w:rPr>
        <w:t>868.031,62 eura</w:t>
      </w:r>
      <w:r w:rsidR="002A7F92">
        <w:rPr>
          <w:rFonts w:ascii="Calibri" w:hAnsi="Calibri"/>
          <w:sz w:val="24"/>
          <w:szCs w:val="24"/>
          <w:lang w:val="hr-HR"/>
        </w:rPr>
        <w:t xml:space="preserve">, </w:t>
      </w:r>
      <w:r w:rsidR="002A7F92" w:rsidRPr="003B23C5">
        <w:rPr>
          <w:rFonts w:ascii="Calibri" w:hAnsi="Calibri"/>
          <w:sz w:val="24"/>
          <w:szCs w:val="24"/>
          <w:lang w:val="hr-HR"/>
        </w:rPr>
        <w:t>dano jamstvo iz 2017. godine u iznosu</w:t>
      </w:r>
      <w:r w:rsidRPr="00743519">
        <w:rPr>
          <w:rFonts w:ascii="Calibri" w:hAnsi="Calibri"/>
          <w:sz w:val="24"/>
          <w:szCs w:val="24"/>
          <w:lang w:val="hr-HR"/>
        </w:rPr>
        <w:t xml:space="preserve"> </w:t>
      </w:r>
      <w:r w:rsidR="002A7F92">
        <w:rPr>
          <w:rFonts w:ascii="Calibri" w:hAnsi="Calibri"/>
          <w:sz w:val="24"/>
          <w:szCs w:val="24"/>
          <w:lang w:val="hr-HR"/>
        </w:rPr>
        <w:t>76</w:t>
      </w:r>
      <w:r w:rsidR="00826510">
        <w:rPr>
          <w:rFonts w:ascii="Calibri" w:hAnsi="Calibri"/>
          <w:sz w:val="24"/>
          <w:szCs w:val="24"/>
          <w:lang w:val="hr-HR"/>
        </w:rPr>
        <w:t>8</w:t>
      </w:r>
      <w:r w:rsidR="002A7F92">
        <w:rPr>
          <w:rFonts w:ascii="Calibri" w:hAnsi="Calibri"/>
          <w:sz w:val="24"/>
          <w:szCs w:val="24"/>
          <w:lang w:val="hr-HR"/>
        </w:rPr>
        <w:t>.</w:t>
      </w:r>
      <w:r w:rsidR="00826510">
        <w:rPr>
          <w:rFonts w:ascii="Calibri" w:hAnsi="Calibri"/>
          <w:sz w:val="24"/>
          <w:szCs w:val="24"/>
          <w:lang w:val="hr-HR"/>
        </w:rPr>
        <w:t>66</w:t>
      </w:r>
      <w:r w:rsidR="002A7F92">
        <w:rPr>
          <w:rFonts w:ascii="Calibri" w:hAnsi="Calibri"/>
          <w:sz w:val="24"/>
          <w:szCs w:val="24"/>
          <w:lang w:val="hr-HR"/>
        </w:rPr>
        <w:t>4,1</w:t>
      </w:r>
      <w:r w:rsidR="00826510">
        <w:rPr>
          <w:rFonts w:ascii="Calibri" w:hAnsi="Calibri"/>
          <w:sz w:val="24"/>
          <w:szCs w:val="24"/>
          <w:lang w:val="hr-HR"/>
        </w:rPr>
        <w:t>4</w:t>
      </w:r>
      <w:r w:rsidR="00743519" w:rsidRPr="00743519">
        <w:rPr>
          <w:rFonts w:ascii="Calibri" w:hAnsi="Calibri"/>
          <w:sz w:val="24"/>
          <w:szCs w:val="24"/>
          <w:lang w:val="hr-HR"/>
        </w:rPr>
        <w:t xml:space="preserve"> eura</w:t>
      </w:r>
      <w:r w:rsidR="002A7F92">
        <w:rPr>
          <w:rFonts w:ascii="Calibri" w:hAnsi="Calibri"/>
          <w:sz w:val="24"/>
          <w:szCs w:val="24"/>
          <w:lang w:val="hr-HR"/>
        </w:rPr>
        <w:t>,</w:t>
      </w:r>
      <w:r w:rsidRPr="00743519">
        <w:rPr>
          <w:rFonts w:ascii="Calibri" w:hAnsi="Calibri"/>
          <w:sz w:val="24"/>
          <w:szCs w:val="24"/>
          <w:lang w:val="hr-HR"/>
        </w:rPr>
        <w:t xml:space="preserve"> </w:t>
      </w:r>
      <w:r w:rsidR="00743519" w:rsidRPr="00743519">
        <w:rPr>
          <w:rFonts w:ascii="Calibri" w:hAnsi="Calibri"/>
          <w:sz w:val="24"/>
          <w:szCs w:val="24"/>
          <w:lang w:val="hr-HR"/>
        </w:rPr>
        <w:t>437.025,16 eura</w:t>
      </w:r>
      <w:r w:rsidRPr="00743519">
        <w:rPr>
          <w:rFonts w:ascii="Calibri" w:hAnsi="Calibri"/>
          <w:sz w:val="24"/>
          <w:szCs w:val="24"/>
          <w:lang w:val="hr-HR"/>
        </w:rPr>
        <w:t xml:space="preserve"> primljenih </w:t>
      </w:r>
      <w:r w:rsidR="008914E7" w:rsidRPr="00743519">
        <w:rPr>
          <w:rFonts w:ascii="Calibri" w:hAnsi="Calibri"/>
          <w:sz w:val="24"/>
          <w:szCs w:val="24"/>
          <w:lang w:val="hr-HR"/>
        </w:rPr>
        <w:t>instrumentata osiguranja (</w:t>
      </w:r>
      <w:r w:rsidR="00CF09ED" w:rsidRPr="00743519">
        <w:rPr>
          <w:rFonts w:ascii="Calibri" w:hAnsi="Calibri"/>
          <w:sz w:val="24"/>
          <w:szCs w:val="24"/>
          <w:lang w:val="hr-HR"/>
        </w:rPr>
        <w:t>11 bank</w:t>
      </w:r>
      <w:r w:rsidR="00743519" w:rsidRPr="00743519">
        <w:rPr>
          <w:rFonts w:ascii="Calibri" w:hAnsi="Calibri"/>
          <w:sz w:val="24"/>
          <w:szCs w:val="24"/>
          <w:lang w:val="hr-HR"/>
        </w:rPr>
        <w:t>ovne</w:t>
      </w:r>
      <w:r w:rsidR="00CF09ED" w:rsidRPr="00743519">
        <w:rPr>
          <w:rFonts w:ascii="Calibri" w:hAnsi="Calibri"/>
          <w:sz w:val="24"/>
          <w:szCs w:val="24"/>
          <w:lang w:val="hr-HR"/>
        </w:rPr>
        <w:t xml:space="preserve"> garancija, kao </w:t>
      </w:r>
      <w:r w:rsidR="008914E7" w:rsidRPr="00743519">
        <w:rPr>
          <w:rFonts w:ascii="Calibri" w:hAnsi="Calibri"/>
          <w:sz w:val="24"/>
          <w:szCs w:val="24"/>
          <w:lang w:val="hr-HR"/>
        </w:rPr>
        <w:t>jamstva za izvedene radove</w:t>
      </w:r>
      <w:r w:rsidR="00F91B10" w:rsidRPr="00743519">
        <w:rPr>
          <w:rFonts w:ascii="Calibri" w:hAnsi="Calibri"/>
          <w:sz w:val="24"/>
          <w:szCs w:val="24"/>
          <w:lang w:val="hr-HR"/>
        </w:rPr>
        <w:t xml:space="preserve"> </w:t>
      </w:r>
      <w:r w:rsidR="00CF09ED" w:rsidRPr="00743519">
        <w:rPr>
          <w:rFonts w:ascii="Calibri" w:hAnsi="Calibri"/>
          <w:sz w:val="24"/>
          <w:szCs w:val="24"/>
          <w:lang w:val="hr-HR"/>
        </w:rPr>
        <w:t>i</w:t>
      </w:r>
      <w:r w:rsidR="00E935BB" w:rsidRPr="00743519">
        <w:rPr>
          <w:rFonts w:ascii="Calibri" w:hAnsi="Calibri"/>
          <w:sz w:val="24"/>
          <w:szCs w:val="24"/>
          <w:lang w:val="hr-HR"/>
        </w:rPr>
        <w:t xml:space="preserve"> </w:t>
      </w:r>
      <w:r w:rsidR="00F91B10" w:rsidRPr="00743519">
        <w:rPr>
          <w:rFonts w:ascii="Calibri" w:hAnsi="Calibri"/>
          <w:sz w:val="24"/>
          <w:szCs w:val="24"/>
          <w:lang w:val="hr-HR"/>
        </w:rPr>
        <w:t>zadužnic</w:t>
      </w:r>
      <w:r w:rsidR="00743519" w:rsidRPr="00743519">
        <w:rPr>
          <w:rFonts w:ascii="Calibri" w:hAnsi="Calibri"/>
          <w:sz w:val="24"/>
          <w:szCs w:val="24"/>
          <w:lang w:val="hr-HR"/>
        </w:rPr>
        <w:t>e</w:t>
      </w:r>
      <w:r w:rsidR="00F91B10" w:rsidRPr="00743519">
        <w:rPr>
          <w:rFonts w:ascii="Calibri" w:hAnsi="Calibri"/>
          <w:sz w:val="24"/>
          <w:szCs w:val="24"/>
          <w:lang w:val="hr-HR"/>
        </w:rPr>
        <w:t xml:space="preserve"> </w:t>
      </w:r>
      <w:r w:rsidR="00CF09ED" w:rsidRPr="00743519">
        <w:rPr>
          <w:rFonts w:ascii="Calibri" w:hAnsi="Calibri"/>
          <w:sz w:val="24"/>
          <w:szCs w:val="24"/>
          <w:lang w:val="hr-HR"/>
        </w:rPr>
        <w:t>kao jamstva/garancije za izvedene rado</w:t>
      </w:r>
      <w:r w:rsidR="004D3387" w:rsidRPr="00743519">
        <w:rPr>
          <w:rFonts w:ascii="Calibri" w:hAnsi="Calibri"/>
          <w:sz w:val="24"/>
          <w:szCs w:val="24"/>
          <w:lang w:val="hr-HR"/>
        </w:rPr>
        <w:t>ve i</w:t>
      </w:r>
      <w:r w:rsidR="00F91B10" w:rsidRPr="00743519">
        <w:rPr>
          <w:rFonts w:ascii="Calibri" w:hAnsi="Calibri"/>
          <w:sz w:val="24"/>
          <w:szCs w:val="24"/>
          <w:lang w:val="hr-HR"/>
        </w:rPr>
        <w:t xml:space="preserve"> </w:t>
      </w:r>
      <w:r w:rsidR="008914E7" w:rsidRPr="00743519">
        <w:rPr>
          <w:rFonts w:ascii="Calibri" w:hAnsi="Calibri"/>
          <w:sz w:val="24"/>
          <w:szCs w:val="24"/>
          <w:lang w:val="hr-HR"/>
        </w:rPr>
        <w:t>ugovor</w:t>
      </w:r>
      <w:r w:rsidR="004D3387" w:rsidRPr="00743519">
        <w:rPr>
          <w:rFonts w:ascii="Calibri" w:hAnsi="Calibri"/>
          <w:sz w:val="24"/>
          <w:szCs w:val="24"/>
          <w:lang w:val="hr-HR"/>
        </w:rPr>
        <w:t>e</w:t>
      </w:r>
      <w:r w:rsidR="008914E7" w:rsidRPr="00743519">
        <w:rPr>
          <w:rFonts w:ascii="Calibri" w:hAnsi="Calibri"/>
          <w:sz w:val="24"/>
          <w:szCs w:val="24"/>
          <w:lang w:val="hr-HR"/>
        </w:rPr>
        <w:t xml:space="preserve"> o zakupu)</w:t>
      </w:r>
      <w:r w:rsidR="002A7F92">
        <w:rPr>
          <w:rFonts w:ascii="Calibri" w:hAnsi="Calibri"/>
          <w:sz w:val="24"/>
          <w:szCs w:val="24"/>
          <w:lang w:val="hr-HR"/>
        </w:rPr>
        <w:t xml:space="preserve"> i 1.449.643,21 eura </w:t>
      </w:r>
      <w:r w:rsidR="002A7F92" w:rsidRPr="003B23C5">
        <w:rPr>
          <w:rFonts w:ascii="Calibri" w:hAnsi="Calibri"/>
          <w:sz w:val="24"/>
          <w:szCs w:val="24"/>
          <w:lang w:val="hr-HR"/>
        </w:rPr>
        <w:t>izdanih instrumentata osiguranja</w:t>
      </w:r>
      <w:r w:rsidR="002A7F92">
        <w:rPr>
          <w:rFonts w:ascii="Calibri" w:hAnsi="Calibri"/>
          <w:sz w:val="24"/>
          <w:szCs w:val="24"/>
          <w:lang w:val="hr-HR"/>
        </w:rPr>
        <w:t>,</w:t>
      </w:r>
      <w:r w:rsidR="002D0B52" w:rsidRPr="00743519">
        <w:rPr>
          <w:rFonts w:ascii="Calibri" w:hAnsi="Calibri"/>
          <w:sz w:val="24"/>
          <w:szCs w:val="24"/>
          <w:lang w:val="hr-HR"/>
        </w:rPr>
        <w:t xml:space="preserve"> </w:t>
      </w:r>
      <w:r w:rsidR="00743519" w:rsidRPr="00743519">
        <w:rPr>
          <w:rFonts w:ascii="Calibri" w:hAnsi="Calibri"/>
          <w:sz w:val="24"/>
          <w:szCs w:val="24"/>
          <w:lang w:val="hr-HR"/>
        </w:rPr>
        <w:t>595.000,86 eura</w:t>
      </w:r>
      <w:r w:rsidR="002D0B52" w:rsidRPr="00743519">
        <w:rPr>
          <w:rFonts w:ascii="Calibri" w:hAnsi="Calibri"/>
          <w:sz w:val="24"/>
          <w:szCs w:val="24"/>
          <w:lang w:val="hr-HR"/>
        </w:rPr>
        <w:t xml:space="preserve"> potencijalnih obveza na temelju zaključenih ugovora</w:t>
      </w:r>
      <w:r w:rsidR="00522CB5">
        <w:rPr>
          <w:rFonts w:ascii="Calibri" w:hAnsi="Calibri"/>
          <w:sz w:val="24"/>
          <w:szCs w:val="24"/>
          <w:lang w:val="hr-HR"/>
        </w:rPr>
        <w:t xml:space="preserve">, te </w:t>
      </w:r>
      <w:r w:rsidR="00522CB5" w:rsidRPr="00743519">
        <w:rPr>
          <w:rFonts w:ascii="Calibri" w:hAnsi="Calibri"/>
          <w:sz w:val="24"/>
          <w:szCs w:val="24"/>
          <w:lang w:val="hr-HR"/>
        </w:rPr>
        <w:t>tuđu imovinu dobivenu na korištenje vrijednosti 729,98 eura (umjetnička slika)</w:t>
      </w:r>
      <w:r w:rsidR="002D0B52" w:rsidRPr="00743519">
        <w:rPr>
          <w:rFonts w:ascii="Calibri" w:hAnsi="Calibri"/>
          <w:sz w:val="24"/>
          <w:szCs w:val="24"/>
          <w:lang w:val="hr-HR"/>
        </w:rPr>
        <w:t>.</w:t>
      </w:r>
    </w:p>
    <w:p w14:paraId="797FE0BC" w14:textId="585DDD58" w:rsidR="00E761AF" w:rsidRPr="00522CB5" w:rsidRDefault="00224DC0" w:rsidP="00224DC0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22CB5">
        <w:rPr>
          <w:rFonts w:ascii="Calibri" w:hAnsi="Calibri"/>
          <w:sz w:val="24"/>
          <w:szCs w:val="24"/>
          <w:lang w:val="hr-HR"/>
        </w:rPr>
        <w:t xml:space="preserve">Jamstvo za zaduženje trgovačkom društvu Ponikve voda d.o.o. </w:t>
      </w:r>
      <w:r w:rsidR="00826510">
        <w:rPr>
          <w:rFonts w:ascii="Calibri" w:hAnsi="Calibri"/>
          <w:sz w:val="24"/>
          <w:szCs w:val="24"/>
          <w:lang w:val="hr-HR"/>
        </w:rPr>
        <w:t>iza</w:t>
      </w:r>
      <w:r w:rsidRPr="00522CB5">
        <w:rPr>
          <w:rFonts w:ascii="Calibri" w:hAnsi="Calibri"/>
          <w:sz w:val="24"/>
          <w:szCs w:val="24"/>
          <w:lang w:val="hr-HR"/>
        </w:rPr>
        <w:t xml:space="preserve">dano </w:t>
      </w:r>
      <w:r w:rsidR="00826510">
        <w:rPr>
          <w:rFonts w:ascii="Calibri" w:hAnsi="Calibri"/>
          <w:sz w:val="24"/>
          <w:szCs w:val="24"/>
          <w:lang w:val="hr-HR"/>
        </w:rPr>
        <w:t>je</w:t>
      </w:r>
      <w:r w:rsidRPr="00522CB5">
        <w:rPr>
          <w:rFonts w:ascii="Calibri" w:hAnsi="Calibri"/>
          <w:sz w:val="24"/>
          <w:szCs w:val="24"/>
          <w:lang w:val="hr-HR"/>
        </w:rPr>
        <w:t xml:space="preserve"> u 2017. godini. </w:t>
      </w:r>
      <w:r w:rsidR="004339C3" w:rsidRPr="00522CB5">
        <w:rPr>
          <w:rFonts w:ascii="Calibri" w:hAnsi="Calibri"/>
          <w:sz w:val="24"/>
          <w:szCs w:val="24"/>
          <w:lang w:val="hr-HR"/>
        </w:rPr>
        <w:t xml:space="preserve">Kredit je podignut u svrhu financiranja EU projekta „Projekt prikupljanja, odvodnje i pročišćavanja </w:t>
      </w:r>
      <w:r w:rsidR="004339C3" w:rsidRPr="00522CB5">
        <w:rPr>
          <w:rFonts w:ascii="Calibri" w:hAnsi="Calibri"/>
          <w:sz w:val="24"/>
          <w:szCs w:val="24"/>
          <w:lang w:val="hr-HR"/>
        </w:rPr>
        <w:lastRenderedPageBreak/>
        <w:t>otpadnih voda otoka Krka</w:t>
      </w:r>
      <w:r w:rsidR="0072553A" w:rsidRPr="00522CB5">
        <w:rPr>
          <w:rFonts w:ascii="Calibri" w:hAnsi="Calibri"/>
          <w:sz w:val="24"/>
          <w:szCs w:val="24"/>
          <w:lang w:val="hr-HR"/>
        </w:rPr>
        <w:t>“</w:t>
      </w:r>
      <w:r w:rsidR="004339C3" w:rsidRPr="00522CB5">
        <w:rPr>
          <w:rFonts w:ascii="Calibri" w:hAnsi="Calibri"/>
          <w:sz w:val="24"/>
          <w:szCs w:val="24"/>
          <w:lang w:val="hr-HR"/>
        </w:rPr>
        <w:t>, sukladno Odluci Općinskog vijeća (klasa:021-05/17-01/2, urbroj:2142-03-01/1-17-4 od 23. ož</w:t>
      </w:r>
      <w:r w:rsidRPr="00522CB5">
        <w:rPr>
          <w:rFonts w:ascii="Calibri" w:hAnsi="Calibri"/>
          <w:sz w:val="24"/>
          <w:szCs w:val="24"/>
          <w:lang w:val="hr-HR"/>
        </w:rPr>
        <w:t>ujka 2017. godine, SNPGŽ 7/17)</w:t>
      </w:r>
      <w:r w:rsidR="004339C3" w:rsidRPr="00522CB5">
        <w:rPr>
          <w:rFonts w:ascii="Calibri" w:hAnsi="Calibri"/>
          <w:sz w:val="24"/>
          <w:szCs w:val="24"/>
          <w:lang w:val="hr-HR"/>
        </w:rPr>
        <w:t>, s rokom otplate</w:t>
      </w:r>
      <w:r w:rsidRPr="00522CB5">
        <w:rPr>
          <w:rFonts w:ascii="Calibri" w:hAnsi="Calibri"/>
          <w:sz w:val="24"/>
          <w:szCs w:val="24"/>
          <w:lang w:val="hr-HR"/>
        </w:rPr>
        <w:t xml:space="preserve"> od 10 godina (31. prosinca 203</w:t>
      </w:r>
      <w:r w:rsidR="004339C3" w:rsidRPr="00522CB5">
        <w:rPr>
          <w:rFonts w:ascii="Calibri" w:hAnsi="Calibri"/>
          <w:sz w:val="24"/>
          <w:szCs w:val="24"/>
          <w:lang w:val="hr-HR"/>
        </w:rPr>
        <w:t>0. godine</w:t>
      </w:r>
      <w:r w:rsidRPr="00522CB5">
        <w:rPr>
          <w:rFonts w:ascii="Calibri" w:hAnsi="Calibri"/>
          <w:sz w:val="24"/>
          <w:szCs w:val="24"/>
          <w:lang w:val="hr-HR"/>
        </w:rPr>
        <w:t>).</w:t>
      </w:r>
      <w:r w:rsidR="004339C3" w:rsidRPr="00522CB5">
        <w:rPr>
          <w:rFonts w:ascii="Calibri" w:hAnsi="Calibri"/>
          <w:sz w:val="24"/>
          <w:szCs w:val="24"/>
          <w:lang w:val="hr-HR"/>
        </w:rPr>
        <w:t xml:space="preserve"> </w:t>
      </w:r>
      <w:r w:rsidR="00E761AF" w:rsidRPr="00522CB5">
        <w:rPr>
          <w:rFonts w:ascii="Calibri" w:hAnsi="Calibri"/>
          <w:sz w:val="24"/>
          <w:szCs w:val="24"/>
          <w:lang w:val="hr-HR"/>
        </w:rPr>
        <w:t>U 20</w:t>
      </w:r>
      <w:r w:rsidR="00055960" w:rsidRPr="00522CB5">
        <w:rPr>
          <w:rFonts w:ascii="Calibri" w:hAnsi="Calibri"/>
          <w:sz w:val="24"/>
          <w:szCs w:val="24"/>
          <w:lang w:val="hr-HR"/>
        </w:rPr>
        <w:t>2</w:t>
      </w:r>
      <w:r w:rsidR="00826510">
        <w:rPr>
          <w:rFonts w:ascii="Calibri" w:hAnsi="Calibri"/>
          <w:sz w:val="24"/>
          <w:szCs w:val="24"/>
          <w:lang w:val="hr-HR"/>
        </w:rPr>
        <w:t>3</w:t>
      </w:r>
      <w:r w:rsidR="00E761AF" w:rsidRPr="00522CB5">
        <w:rPr>
          <w:rFonts w:ascii="Calibri" w:hAnsi="Calibri"/>
          <w:sz w:val="24"/>
          <w:szCs w:val="24"/>
          <w:lang w:val="hr-HR"/>
        </w:rPr>
        <w:t>. godine nisu izdavana jamstva.</w:t>
      </w:r>
    </w:p>
    <w:p w14:paraId="39DD7978" w14:textId="77777777" w:rsidR="00955A56" w:rsidRDefault="00955A56" w:rsidP="00B60DFC">
      <w:pPr>
        <w:tabs>
          <w:tab w:val="decimal" w:pos="4440"/>
        </w:tabs>
        <w:spacing w:after="0"/>
        <w:jc w:val="both"/>
        <w:rPr>
          <w:rFonts w:ascii="Calibri" w:hAnsi="Calibri"/>
          <w:b/>
          <w:color w:val="FF0000"/>
          <w:sz w:val="24"/>
          <w:szCs w:val="24"/>
          <w:lang w:val="hr-HR"/>
        </w:rPr>
      </w:pPr>
    </w:p>
    <w:p w14:paraId="0089BD1A" w14:textId="5C4666CD" w:rsidR="00B60DFC" w:rsidRPr="00826510" w:rsidRDefault="00E96D05" w:rsidP="00E96D05">
      <w:pPr>
        <w:spacing w:after="0"/>
        <w:jc w:val="both"/>
        <w:rPr>
          <w:rFonts w:ascii="Calibri" w:hAnsi="Calibri"/>
          <w:b/>
          <w:sz w:val="24"/>
          <w:szCs w:val="24"/>
          <w:lang w:val="hr-HR"/>
        </w:rPr>
      </w:pPr>
      <w:r w:rsidRPr="00826510">
        <w:rPr>
          <w:b/>
          <w:sz w:val="24"/>
          <w:szCs w:val="24"/>
          <w:lang w:val="hr-HR"/>
        </w:rPr>
        <w:t>Bilješka br. 3</w:t>
      </w:r>
      <w:r w:rsidR="004A70B8">
        <w:rPr>
          <w:b/>
          <w:sz w:val="24"/>
          <w:szCs w:val="24"/>
          <w:lang w:val="hr-HR"/>
        </w:rPr>
        <w:t>9</w:t>
      </w:r>
      <w:r w:rsidRPr="00826510">
        <w:rPr>
          <w:b/>
          <w:sz w:val="24"/>
          <w:szCs w:val="24"/>
          <w:lang w:val="hr-HR"/>
        </w:rPr>
        <w:t xml:space="preserve">. </w:t>
      </w:r>
      <w:r w:rsidRPr="00826510">
        <w:rPr>
          <w:rFonts w:ascii="Calibri" w:hAnsi="Calibri"/>
          <w:b/>
          <w:sz w:val="24"/>
          <w:szCs w:val="24"/>
          <w:lang w:val="hr-HR"/>
        </w:rPr>
        <w:t>obavezne bilješke uz bilancu</w:t>
      </w:r>
    </w:p>
    <w:p w14:paraId="503D10A2" w14:textId="33CFA976" w:rsidR="00186DDE" w:rsidRPr="00DF0CCA" w:rsidRDefault="00B60DFC" w:rsidP="00B60DFC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F0CCA">
        <w:rPr>
          <w:rFonts w:ascii="Calibri" w:hAnsi="Calibri"/>
          <w:sz w:val="24"/>
          <w:szCs w:val="24"/>
          <w:lang w:val="hr-HR"/>
        </w:rPr>
        <w:t xml:space="preserve">Sukladno Izmjenama Pravilnika o izvještavanju u proračunskom računovodstvu </w:t>
      </w:r>
      <w:r w:rsidR="00186DDE" w:rsidRPr="00DF0CCA">
        <w:rPr>
          <w:rFonts w:ascii="Calibri" w:hAnsi="Calibri"/>
          <w:sz w:val="24"/>
          <w:szCs w:val="24"/>
          <w:lang w:val="hr-HR"/>
        </w:rPr>
        <w:t>obvezne bilješke uz Bilancu prikazane su u 2. tablici pregled</w:t>
      </w:r>
      <w:r w:rsidR="00186DDE" w:rsidRPr="00DF0CCA">
        <w:rPr>
          <w:sz w:val="24"/>
          <w:szCs w:val="24"/>
          <w:lang w:val="hr-HR"/>
        </w:rPr>
        <w:t xml:space="preserve"> ugovornih odnosa koji mogu postati obveza, te u 3. i 4. tablici popis i rekapitulacija prema prirodi sudskih sporova.</w:t>
      </w:r>
    </w:p>
    <w:p w14:paraId="0353D07E" w14:textId="77777777" w:rsidR="008D27C3" w:rsidRPr="00DF0CCA" w:rsidRDefault="008D27C3" w:rsidP="00B60DFC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49AC5419" w14:textId="2FA789F2" w:rsidR="00164DD3" w:rsidRPr="008651D8" w:rsidRDefault="008D24B7" w:rsidP="005E2AA5">
      <w:pPr>
        <w:tabs>
          <w:tab w:val="decimal" w:pos="4440"/>
        </w:tabs>
        <w:jc w:val="both"/>
        <w:rPr>
          <w:rFonts w:ascii="Calibri" w:hAnsi="Calibri"/>
          <w:sz w:val="24"/>
          <w:szCs w:val="24"/>
          <w:u w:val="single"/>
          <w:lang w:val="hr-HR"/>
        </w:rPr>
      </w:pPr>
      <w:r>
        <w:rPr>
          <w:rFonts w:ascii="Calibri" w:hAnsi="Calibri"/>
          <w:sz w:val="24"/>
          <w:szCs w:val="24"/>
          <w:u w:val="single"/>
          <w:lang w:val="hr-HR"/>
        </w:rPr>
        <w:t>Tablica 5</w:t>
      </w:r>
      <w:r w:rsidR="00186DDE" w:rsidRPr="008651D8">
        <w:rPr>
          <w:rFonts w:ascii="Calibri" w:hAnsi="Calibri"/>
          <w:sz w:val="24"/>
          <w:szCs w:val="24"/>
          <w:u w:val="single"/>
          <w:lang w:val="hr-HR"/>
        </w:rPr>
        <w:t>. Pregled ugovornih odnosa koji mogu postati obveza</w:t>
      </w:r>
    </w:p>
    <w:tbl>
      <w:tblPr>
        <w:tblW w:w="9194" w:type="dxa"/>
        <w:tblInd w:w="93" w:type="dxa"/>
        <w:tblLook w:val="04A0" w:firstRow="1" w:lastRow="0" w:firstColumn="1" w:lastColumn="0" w:noHBand="0" w:noVBand="1"/>
      </w:tblPr>
      <w:tblGrid>
        <w:gridCol w:w="724"/>
        <w:gridCol w:w="5390"/>
        <w:gridCol w:w="880"/>
        <w:gridCol w:w="960"/>
        <w:gridCol w:w="1240"/>
      </w:tblGrid>
      <w:tr w:rsidR="00164DD3" w:rsidRPr="00164DD3" w14:paraId="1C20465B" w14:textId="77777777" w:rsidTr="00164DD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4904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RBR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0D7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OPIS STAVKE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A25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POZICIJA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DD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KONTO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567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IZNOS</w:t>
            </w:r>
          </w:p>
        </w:tc>
      </w:tr>
      <w:tr w:rsidR="00164DD3" w:rsidRPr="00164DD3" w14:paraId="721B2FA1" w14:textId="77777777" w:rsidTr="00164DD3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DCF7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A349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Financiranje redovne djelatnosti DV Katarina Frankopan, ugovor 402-01/19-01/7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9CC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54.13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3C62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366111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3AD8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301.400,00</w:t>
            </w:r>
          </w:p>
        </w:tc>
      </w:tr>
      <w:tr w:rsidR="00164DD3" w:rsidRPr="00164DD3" w14:paraId="630D42F9" w14:textId="77777777" w:rsidTr="00164DD3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386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F6D3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Sporazum o razgraničenju materijalnih troškova i korištenja školske sportske dvorane, sporazum 372-02/17-01/13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EF5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2D4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366113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972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3.800,00</w:t>
            </w:r>
          </w:p>
        </w:tc>
      </w:tr>
      <w:tr w:rsidR="00164DD3" w:rsidRPr="00164DD3" w14:paraId="0EF764D5" w14:textId="77777777" w:rsidTr="00164DD3">
        <w:trPr>
          <w:trHeight w:val="4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2E57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7F4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Financiranje programskog sadržaja voditeljstva u PŠ Baška, ugovor 602-05/2-01/5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95E5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4C42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366113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4030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1.546,00</w:t>
            </w:r>
          </w:p>
        </w:tc>
      </w:tr>
      <w:tr w:rsidR="00164DD3" w:rsidRPr="00164DD3" w14:paraId="31AA06DA" w14:textId="77777777" w:rsidTr="00164DD3">
        <w:trPr>
          <w:trHeight w:val="5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E85D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1F57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Financiranje troškova zapošljavanja učiteljice u produženom boravku u PŠ Baška, ugovor 602-05/22-01/5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12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57D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366113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E8D4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45.360,00</w:t>
            </w:r>
          </w:p>
        </w:tc>
      </w:tr>
      <w:tr w:rsidR="00164DD3" w:rsidRPr="00164DD3" w14:paraId="50600596" w14:textId="77777777" w:rsidTr="00164DD3">
        <w:trPr>
          <w:trHeight w:val="5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9A0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1D23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Financiranje troškova zapošljavanja spremačice za održavanje i nadzor sportske dvorane, ugovor 602-05/22-01/5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C76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1F0D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366113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ACD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3.614,00</w:t>
            </w:r>
          </w:p>
        </w:tc>
      </w:tr>
      <w:tr w:rsidR="00164DD3" w:rsidRPr="00164DD3" w14:paraId="20EE8073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208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7D3" w14:textId="264FCD71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Ugovori proračunima i proraču</w:t>
            </w: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nskim korisnicima, ugovori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249B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15D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046C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355.720,00</w:t>
            </w:r>
          </w:p>
        </w:tc>
      </w:tr>
      <w:tr w:rsidR="00164DD3" w:rsidRPr="00164DD3" w14:paraId="40300288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84C1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DD2B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Mjesečna renta na ime tuđe pomoći,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9A9B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F9F0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38319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268E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716,76</w:t>
            </w:r>
          </w:p>
        </w:tc>
      </w:tr>
      <w:tr w:rsidR="00164DD3" w:rsidRPr="00164DD3" w14:paraId="3C566147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94B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7C93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Sudska presuda, ukupno godišnje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F46F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28C8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4E10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716,76</w:t>
            </w:r>
          </w:p>
        </w:tc>
      </w:tr>
      <w:tr w:rsidR="00164DD3" w:rsidRPr="00164DD3" w14:paraId="1A40137B" w14:textId="77777777" w:rsidTr="00164DD3">
        <w:trPr>
          <w:trHeight w:val="5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B3BD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66B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Sufinanciranje prijevoza učenika i studenta 2023./2024., ugovor 402-05/23-01/8, procjena do 31.08.24.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221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9E2F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372211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54E1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64DD3" w:rsidRPr="00164DD3" w14:paraId="7D3C5F5F" w14:textId="77777777" w:rsidTr="00164DD3">
        <w:trPr>
          <w:trHeight w:val="4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240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D24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Najam uređaja/pisača za novu katastarsku izmjeru Jurandvor, ugovor 932-04/22-01/2, procjena godišnje obveze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81D0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EA31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4DA5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197,16</w:t>
            </w:r>
          </w:p>
        </w:tc>
      </w:tr>
      <w:tr w:rsidR="00164DD3" w:rsidRPr="00164DD3" w14:paraId="41E86A2D" w14:textId="77777777" w:rsidTr="00164DD3">
        <w:trPr>
          <w:trHeight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B4B4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142A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o korištenju prostora i okoliša Crkve sv. Marka,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60A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E45E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3811204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C8DB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331,81</w:t>
            </w:r>
          </w:p>
        </w:tc>
      </w:tr>
      <w:tr w:rsidR="00164DD3" w:rsidRPr="00164DD3" w14:paraId="23E83C2A" w14:textId="77777777" w:rsidTr="00164DD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1A6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4B9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VII. izmjene i dopune Prostornog plana uređenja Općine Baška, ugovor 030-03/21-01/3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CA3D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115.15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F25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4264118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85FF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1.990,84</w:t>
            </w:r>
          </w:p>
        </w:tc>
      </w:tr>
      <w:tr w:rsidR="00164DD3" w:rsidRPr="00164DD3" w14:paraId="6ABBE03D" w14:textId="77777777" w:rsidTr="00164DD3"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D766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2A1D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Uporaba sustava www.moj-eracun.hr i www.moj-earhiv.hr, ugovor 650-01/21-01/8,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E0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038A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A38B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537,12</w:t>
            </w:r>
          </w:p>
        </w:tc>
      </w:tr>
      <w:tr w:rsidR="00164DD3" w:rsidRPr="00164DD3" w14:paraId="3EAD4325" w14:textId="77777777" w:rsidTr="00164DD3">
        <w:trPr>
          <w:trHeight w:val="7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6EB5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FAD5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o opskrbi električnom energijom br.0003-2022-3008470522 za obračunsko mjesto Batomalj bb/1210963905/385004012109639054, ugovor 310-02/20-01/4, procjena godišnje obveze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987D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EED2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7FC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500,00</w:t>
            </w:r>
          </w:p>
        </w:tc>
      </w:tr>
      <w:tr w:rsidR="00164DD3" w:rsidRPr="00164DD3" w14:paraId="66059012" w14:textId="77777777" w:rsidTr="00164DD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654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ADB8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o opskrbi krajnjeg kupca Ev.br. 30/21, ugovor 030-08/21-01/5, do 29.02.24. procjena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5771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5D99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7E5D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4.400,00</w:t>
            </w:r>
          </w:p>
        </w:tc>
      </w:tr>
      <w:tr w:rsidR="00164DD3" w:rsidRPr="00164DD3" w14:paraId="2AF8E000" w14:textId="77777777" w:rsidTr="00164DD3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FE04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ECD7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o opskrbi krajnjeg kupca Ev.br. 30/21, ugovor 030-08/21-01/5, do 29.02.24. procjena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EB05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DC69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6775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64DD3" w:rsidRPr="00164DD3" w14:paraId="7923E630" w14:textId="77777777" w:rsidTr="00164DD3">
        <w:trPr>
          <w:trHeight w:val="5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3A71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BDBD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i I.dodatak ugovoru o izradi projektno-tehničke dokumentacije uređenja obalnog pojasa naselja Baška, ugovor 030-08/16-01/6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00C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109.73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67F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4214201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A30D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29.265,38</w:t>
            </w:r>
          </w:p>
        </w:tc>
      </w:tr>
      <w:tr w:rsidR="00164DD3" w:rsidRPr="00164DD3" w14:paraId="689274F6" w14:textId="77777777" w:rsidTr="00164DD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AFAD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83CC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o pružanju podrške i usluge hostinga za program e-sjednice, ugovor 030-01/18-01/8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E00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3E7D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F7E3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2.986,26</w:t>
            </w:r>
          </w:p>
        </w:tc>
      </w:tr>
      <w:tr w:rsidR="00164DD3" w:rsidRPr="00164DD3" w14:paraId="1DE955F4" w14:textId="77777777" w:rsidTr="00164DD3">
        <w:trPr>
          <w:trHeight w:val="5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F5BB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lastRenderedPageBreak/>
              <w:t>11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425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o izdavanju i tiskanju "Službenih novina PGŽ-a", ugovor 612-10/08-01/14, procjena godišnje obveze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37C9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D36B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898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9.291,00</w:t>
            </w:r>
          </w:p>
        </w:tc>
      </w:tr>
      <w:tr w:rsidR="00164DD3" w:rsidRPr="00164DD3" w14:paraId="1A607D38" w14:textId="77777777" w:rsidTr="00164DD3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371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287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Pružanje usluga pravnih savjeta i zastupanja, ugovor 701-01/23-01/1, procjena godišnje obveze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1D30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95EC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769F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13.600,00</w:t>
            </w:r>
          </w:p>
        </w:tc>
      </w:tr>
      <w:tr w:rsidR="00164DD3" w:rsidRPr="00164DD3" w14:paraId="5E90A910" w14:textId="77777777" w:rsidTr="00164DD3">
        <w:trPr>
          <w:trHeight w:val="3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7D74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6FC8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Pružanje usluga pravnih savjeta i zastupanja, ugovor 701-01/23-01/2, procjena godišnje obveze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1EA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D95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94D5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13.200,00</w:t>
            </w:r>
          </w:p>
        </w:tc>
      </w:tr>
      <w:tr w:rsidR="00164DD3" w:rsidRPr="00164DD3" w14:paraId="16F8F070" w14:textId="77777777" w:rsidTr="00164DD3">
        <w:trPr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A40D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6D60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Sporazum o plaćanju naknade za lokaciju odlagališta Treskavac, ugovor 363-01/15-07/3,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CFD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693C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329592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3116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9.290,60</w:t>
            </w:r>
          </w:p>
        </w:tc>
      </w:tr>
      <w:tr w:rsidR="00164DD3" w:rsidRPr="00164DD3" w14:paraId="3183AA0D" w14:textId="77777777" w:rsidTr="00164DD3">
        <w:trPr>
          <w:trHeight w:val="4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B30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A9D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Usluga učinkovitog gospodarenja energijom u zgradama u vlasništvu, ugovor 363-01/15-02/14, 363-01/23-02/9,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5B45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55C8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3239903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D345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119,45</w:t>
            </w:r>
          </w:p>
        </w:tc>
      </w:tr>
      <w:tr w:rsidR="00164DD3" w:rsidRPr="00164DD3" w14:paraId="6F0C3F5F" w14:textId="77777777" w:rsidTr="00164DD3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801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34F3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Sporazum o zajedničkom financiranju županijske linije u javnom prijevozu, linijski obalni pom.promet relacija Baška-Lopar-Baška, ugovor 342-18/21-01/1,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F70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D47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35232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440C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25.445,00</w:t>
            </w:r>
          </w:p>
        </w:tc>
      </w:tr>
      <w:tr w:rsidR="00164DD3" w:rsidRPr="00164DD3" w14:paraId="6ECB8FEE" w14:textId="77777777" w:rsidTr="00164DD3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67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F10F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Međuvlasnički ugovor i Aneks br. 3 o obvezi uplate zajedničke pričuve, klasa 370-01/10-01/11,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AE01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493C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59B7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1.049,40</w:t>
            </w:r>
          </w:p>
        </w:tc>
      </w:tr>
      <w:tr w:rsidR="00164DD3" w:rsidRPr="00164DD3" w14:paraId="61329BA5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7E1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2AE1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Poslovi vođenja zaštite na radu, ugovor 402-05/23-01/1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B561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3A8E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3E37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600,00</w:t>
            </w:r>
          </w:p>
        </w:tc>
      </w:tr>
      <w:tr w:rsidR="00164DD3" w:rsidRPr="00164DD3" w14:paraId="2EBF4D5A" w14:textId="77777777" w:rsidTr="00164DD3">
        <w:trPr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F6B5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81ED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o održavanju službenih internet stranica, ugovor 650-01/14-01/1,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AD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3F71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B421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4.270,72</w:t>
            </w:r>
          </w:p>
        </w:tc>
      </w:tr>
      <w:tr w:rsidR="00164DD3" w:rsidRPr="00164DD3" w14:paraId="4DBB0102" w14:textId="77777777" w:rsidTr="00164DD3">
        <w:trPr>
          <w:trHeight w:val="4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36BB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9740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 o povezivanju na informacijski sustav prostornog uređenja PGŽ, ugovor 650-01/17-01/6, godišnja obveza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3AB6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E08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3239907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4F4D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637,07</w:t>
            </w:r>
          </w:p>
        </w:tc>
      </w:tr>
      <w:tr w:rsidR="00164DD3" w:rsidRPr="00164DD3" w14:paraId="771AD59C" w14:textId="77777777" w:rsidTr="00164DD3">
        <w:trPr>
          <w:trHeight w:val="4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80D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A801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Studija izvedivosti projekta interpretacijskog centra kulturne baštine, narudžbenica 2/23-03-02/2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02A8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CE23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5CB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5.773,44</w:t>
            </w:r>
          </w:p>
        </w:tc>
      </w:tr>
      <w:tr w:rsidR="00164DD3" w:rsidRPr="00164DD3" w14:paraId="664CF241" w14:textId="77777777" w:rsidTr="00164DD3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ABD8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6625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Dokumentacija za prijavu projekta interpretacijskog centra za dodjelu bespovratnih sredstava, narudžbenica 1/23-03-02/2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69C3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5340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B04B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1.791,76</w:t>
            </w:r>
          </w:p>
        </w:tc>
      </w:tr>
      <w:tr w:rsidR="00164DD3" w:rsidRPr="00164DD3" w14:paraId="4CFFEE74" w14:textId="77777777" w:rsidTr="00164DD3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8C9E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D8A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Korištenje sustava PAZIGRAD, ugovor 211-01/22-03/7, procjena godišnje obveze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76A9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1113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0461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17.500,00</w:t>
            </w:r>
          </w:p>
        </w:tc>
      </w:tr>
      <w:tr w:rsidR="00164DD3" w:rsidRPr="00164DD3" w14:paraId="74EA262F" w14:textId="77777777" w:rsidTr="00164DD3">
        <w:trPr>
          <w:trHeight w:val="2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C3A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1D55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Poštanske usluge 01.12.23.-30.11.24., ugovor 406-03/23-03/17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83825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BD6E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493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13.600,00</w:t>
            </w:r>
          </w:p>
        </w:tc>
      </w:tr>
      <w:tr w:rsidR="00164DD3" w:rsidRPr="00164DD3" w14:paraId="3E465A4D" w14:textId="77777777" w:rsidTr="00164DD3">
        <w:trPr>
          <w:trHeight w:val="5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E69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25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7D37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Savjetovanje, priprema prijave na pozive ITP, projekt uređenja obalnog pojasa naselja Baška, nar. 27/23-03-02/2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9679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8496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4629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64DD3" w:rsidRPr="00164DD3" w14:paraId="00C7C09D" w14:textId="77777777" w:rsidTr="00164DD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19C9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26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F762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Usluge savjetovanja za prijavu na natječaj za "Obnovu javne infrastrukutre"- narudžbenica br. 48/23-03-02/2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2964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C36A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6411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3.125,00</w:t>
            </w:r>
          </w:p>
        </w:tc>
      </w:tr>
      <w:tr w:rsidR="00164DD3" w:rsidRPr="00164DD3" w14:paraId="63EF975A" w14:textId="77777777" w:rsidTr="00164DD3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F1B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F465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Plan upravljanja i raspolaganja imovinom, narudžbenica 42/23-03-02/2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9B07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0C96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98B1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65,63</w:t>
            </w:r>
          </w:p>
        </w:tc>
      </w:tr>
      <w:tr w:rsidR="00164DD3" w:rsidRPr="00164DD3" w14:paraId="6FAFB3CB" w14:textId="77777777" w:rsidTr="00164DD3">
        <w:trPr>
          <w:trHeight w:val="5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4024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AD39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Uređenje partera oko ukopanih spremnika, Zarok, narudžbenica 191/23-03-03/2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3F31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32B0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3232909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5564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3.309,38</w:t>
            </w:r>
          </w:p>
        </w:tc>
      </w:tr>
      <w:tr w:rsidR="00164DD3" w:rsidRPr="00164DD3" w14:paraId="2A20EBDD" w14:textId="77777777" w:rsidTr="00164DD3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641D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7FA1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Elaborat komunalne infrastrukture za parkiralište Gruh, narudžbenica 88-03/3-21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E30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417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93B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655,32</w:t>
            </w:r>
          </w:p>
        </w:tc>
      </w:tr>
      <w:tr w:rsidR="00164DD3" w:rsidRPr="00164DD3" w14:paraId="20BB88E7" w14:textId="77777777" w:rsidTr="00164DD3">
        <w:trPr>
          <w:trHeight w:val="4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64D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30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A53A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Elaborat komunalne infrastrukture za parkiralište Kav, narudžbenica 89-03/3-21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463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6B26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5AD5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481,12</w:t>
            </w:r>
          </w:p>
        </w:tc>
      </w:tr>
      <w:tr w:rsidR="00164DD3" w:rsidRPr="00164DD3" w14:paraId="7E9E9412" w14:textId="77777777" w:rsidTr="00164DD3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29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FDE9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Geodetski elaborat evidentiranja komunalne infrastrukture - stepenice do SMB Goričke Batomalj, narudžbenica 158/23-03-03/2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A970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06B4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F923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64DD3" w:rsidRPr="00164DD3" w14:paraId="69C65FEB" w14:textId="77777777" w:rsidTr="00164DD3">
        <w:trPr>
          <w:trHeight w:val="40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6702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83EE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Uklanjanje i izrada novih temelja za kabine za presvlačenje na Veloj plaži, narudžbenica 161/23-03-03/2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10E3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9C9F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3232902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687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1.234,64</w:t>
            </w:r>
          </w:p>
        </w:tc>
      </w:tr>
      <w:tr w:rsidR="00164DD3" w:rsidRPr="00164DD3" w14:paraId="79C943D1" w14:textId="77777777" w:rsidTr="00164DD3">
        <w:trPr>
          <w:trHeight w:val="5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A344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34C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Najam opreme za SmartCAM, 2 ulične kamere uz godišnju licencu, narudžbenica 11/23-03-03/2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D5E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2949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32353, 32354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2C5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7.116,00</w:t>
            </w:r>
          </w:p>
        </w:tc>
      </w:tr>
      <w:tr w:rsidR="00164DD3" w:rsidRPr="00164DD3" w14:paraId="1D0B503E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AA7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E668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Ugovori radovi i usluge, ukupno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06A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5EC9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1E7C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185.364,10</w:t>
            </w:r>
          </w:p>
        </w:tc>
      </w:tr>
      <w:tr w:rsidR="00164DD3" w:rsidRPr="00164DD3" w14:paraId="65CF38D6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2227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1 - 6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24E3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Ugovori o stipendiranju, uspješni učenici, 6 ugovora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CF77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826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372151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0AF5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4.200,00</w:t>
            </w:r>
          </w:p>
        </w:tc>
      </w:tr>
      <w:tr w:rsidR="00164DD3" w:rsidRPr="00164DD3" w14:paraId="77128BB1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4FCB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7 - 21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7B8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Ugovovri o stipendiranju, deficitarna zanimanja 15 ugovora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0A0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0690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372151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8F7D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164DD3" w:rsidRPr="00164DD3" w14:paraId="4250DD9A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0AFA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22 - 48 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CE18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Ugovori o stipendiranju, studenti 27 ugovora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4E2E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FDEC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372152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1DF4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164DD3" w:rsidRPr="00164DD3" w14:paraId="0ACA9229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2D1F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BF5F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Ugovori o stipendiranju šk.g. 23./24. ukupno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99CC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EB5E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6132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53.200,00</w:t>
            </w:r>
          </w:p>
        </w:tc>
      </w:tr>
      <w:tr w:rsidR="00164DD3" w:rsidRPr="00164DD3" w14:paraId="431CDF79" w14:textId="77777777" w:rsidTr="00164D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DDF4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8FD1" w14:textId="77777777" w:rsidR="00164DD3" w:rsidRPr="00164DD3" w:rsidRDefault="00164DD3" w:rsidP="00164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4EA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637E" w14:textId="77777777" w:rsidR="00164DD3" w:rsidRPr="00164DD3" w:rsidRDefault="00164DD3" w:rsidP="00164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B47C" w14:textId="77777777" w:rsidR="00164DD3" w:rsidRPr="00164DD3" w:rsidRDefault="00164DD3" w:rsidP="00164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64D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595.000,86</w:t>
            </w:r>
          </w:p>
        </w:tc>
      </w:tr>
    </w:tbl>
    <w:p w14:paraId="4DEC89AD" w14:textId="692F7223" w:rsidR="00357B22" w:rsidRDefault="00357B22" w:rsidP="00357B22">
      <w:pPr>
        <w:tabs>
          <w:tab w:val="decimal" w:pos="4440"/>
        </w:tabs>
        <w:spacing w:after="0"/>
        <w:ind w:left="360"/>
        <w:jc w:val="both"/>
        <w:rPr>
          <w:rFonts w:ascii="Calibri" w:hAnsi="Calibri"/>
          <w:b/>
          <w:color w:val="FF0000"/>
          <w:sz w:val="24"/>
          <w:szCs w:val="24"/>
          <w:lang w:val="hr-HR"/>
        </w:rPr>
      </w:pPr>
    </w:p>
    <w:p w14:paraId="27BB5EFE" w14:textId="77777777" w:rsidR="00776EF2" w:rsidRDefault="00776EF2" w:rsidP="00357B22">
      <w:pPr>
        <w:tabs>
          <w:tab w:val="decimal" w:pos="4440"/>
        </w:tabs>
        <w:spacing w:after="0"/>
        <w:ind w:left="360"/>
        <w:jc w:val="both"/>
        <w:rPr>
          <w:rFonts w:ascii="Calibri" w:hAnsi="Calibri"/>
          <w:b/>
          <w:color w:val="FF0000"/>
          <w:sz w:val="24"/>
          <w:szCs w:val="24"/>
          <w:lang w:val="hr-HR"/>
        </w:rPr>
      </w:pPr>
    </w:p>
    <w:p w14:paraId="7B756865" w14:textId="3DF04386" w:rsidR="00B60DFC" w:rsidRPr="005E2AA5" w:rsidRDefault="008D24B7" w:rsidP="005E2AA5">
      <w:pPr>
        <w:tabs>
          <w:tab w:val="decimal" w:pos="4440"/>
        </w:tabs>
        <w:jc w:val="both"/>
        <w:rPr>
          <w:rFonts w:ascii="Calibri" w:hAnsi="Calibri"/>
          <w:sz w:val="24"/>
          <w:szCs w:val="24"/>
          <w:u w:val="single"/>
          <w:lang w:val="hr-HR"/>
        </w:rPr>
      </w:pPr>
      <w:r>
        <w:rPr>
          <w:rFonts w:ascii="Calibri" w:hAnsi="Calibri"/>
          <w:sz w:val="24"/>
          <w:szCs w:val="24"/>
          <w:u w:val="single"/>
          <w:lang w:val="hr-HR"/>
        </w:rPr>
        <w:t>Tablica 6</w:t>
      </w:r>
      <w:r w:rsidR="005E2AA5">
        <w:rPr>
          <w:rFonts w:ascii="Calibri" w:hAnsi="Calibri"/>
          <w:sz w:val="24"/>
          <w:szCs w:val="24"/>
          <w:u w:val="single"/>
          <w:lang w:val="hr-HR"/>
        </w:rPr>
        <w:t>. Popis sudskih sporova</w:t>
      </w:r>
    </w:p>
    <w:tbl>
      <w:tblPr>
        <w:tblW w:w="10254" w:type="dxa"/>
        <w:jc w:val="center"/>
        <w:tblLook w:val="04A0" w:firstRow="1" w:lastRow="0" w:firstColumn="1" w:lastColumn="0" w:noHBand="0" w:noVBand="1"/>
      </w:tblPr>
      <w:tblGrid>
        <w:gridCol w:w="520"/>
        <w:gridCol w:w="1412"/>
        <w:gridCol w:w="1992"/>
        <w:gridCol w:w="1637"/>
        <w:gridCol w:w="1271"/>
        <w:gridCol w:w="1173"/>
        <w:gridCol w:w="538"/>
        <w:gridCol w:w="1173"/>
        <w:gridCol w:w="529"/>
        <w:gridCol w:w="9"/>
      </w:tblGrid>
      <w:tr w:rsidR="00C622CC" w:rsidRPr="00B427E0" w14:paraId="15BA3230" w14:textId="77777777" w:rsidTr="004A175A">
        <w:trPr>
          <w:gridAfter w:val="1"/>
          <w:wAfter w:w="9" w:type="dxa"/>
          <w:trHeight w:val="30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2DE9B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RBR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92BA26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POSL.BROJ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FC157B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KLASA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D0C2B6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PREDMET SPORA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CA8E57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VRIJEDNOST SPORA U KN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C391B9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PROCJENA UČINKA SPORA</w:t>
            </w:r>
          </w:p>
        </w:tc>
      </w:tr>
      <w:tr w:rsidR="00C7714F" w:rsidRPr="00B427E0" w14:paraId="5B4A19EB" w14:textId="77777777" w:rsidTr="004A175A">
        <w:trPr>
          <w:trHeight w:val="25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415F5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B2C86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7E653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BC93B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3B66D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A2CD9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ODLJEV KN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A72B9E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ROK MJ.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411B60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PRILJEV KN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C40D96" w14:textId="77777777" w:rsidR="004339C3" w:rsidRPr="00B427E0" w:rsidRDefault="004339C3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ROK MJ.</w:t>
            </w:r>
          </w:p>
        </w:tc>
      </w:tr>
      <w:tr w:rsidR="00B427E0" w:rsidRPr="00B427E0" w14:paraId="188FB182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131E6" w14:textId="2B36F293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231E" w14:textId="3126B8FF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P-2150/15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F238" w14:textId="073BD722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944-03/21-01/1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0A4A" w14:textId="592BFE25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7858" w14:textId="2D86C74D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59.725,26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C266" w14:textId="4A37A82B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BBC4" w14:textId="543B4B38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19A9" w14:textId="75CFB28C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59.725,26   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1880" w14:textId="23FB7860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</w:tr>
      <w:tr w:rsidR="00B427E0" w:rsidRPr="00B427E0" w14:paraId="67AFA665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974E2" w14:textId="59486704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E5D5" w14:textId="547DBA17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P-2959/19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ED27" w14:textId="4BF4A2F4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700-01/16-01/8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C3AA" w14:textId="492122A0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2A12" w14:textId="2CB1DD89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2.150,11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9E228" w14:textId="6AFC1052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2.150,11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0ED8" w14:textId="38228E54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471E" w14:textId="20BAEE74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0ACA" w14:textId="3E5AABFC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27927100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F67AD" w14:textId="703C602E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42C6" w14:textId="331CA0A3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P-1235/2019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611F" w14:textId="242D70B7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943-01/17-01/16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CF22" w14:textId="32ED71B4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2257" w14:textId="761F529E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18.347,60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5F63" w14:textId="3784C634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3580" w14:textId="7BB482B1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55D9" w14:textId="38984C19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18.347,60   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6AAD" w14:textId="78354D66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</w:tr>
      <w:tr w:rsidR="00B427E0" w:rsidRPr="00B427E0" w14:paraId="70ECC48B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5D41C" w14:textId="755646A6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F81C" w14:textId="233D2699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P-662/2019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1E04" w14:textId="6BFCF85A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940-01/17-01/10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631C" w14:textId="723B23A9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F2FA" w14:textId="1F39FAA9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2.468,64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3770" w14:textId="2FE73226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9CA0" w14:textId="537BAB74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9744" w14:textId="60C3BB4B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2.468,64   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F055" w14:textId="0816933A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</w:tr>
      <w:tr w:rsidR="00B427E0" w:rsidRPr="00B427E0" w14:paraId="1B2D44ED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CF644" w14:textId="7269814A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6C97" w14:textId="7A964C78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P-2120/2019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A730" w14:textId="762E7CE9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944-03/17-01/1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71B" w14:textId="77E7F2ED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C943" w14:textId="1FCF74E1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12.821,00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031C" w14:textId="651ABF7B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12.821,00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EEA3" w14:textId="4E30C05A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B629" w14:textId="3F502166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1FA8" w14:textId="001E24B1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1B130BFE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A0A38" w14:textId="38797349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E32F" w14:textId="498D01A1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P-180/2020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3793" w14:textId="0AE39C8A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943-01/21-01/3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D067" w14:textId="1139B60A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DCA0" w14:textId="7611F57F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36.074,06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E4D3" w14:textId="017D21AF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36.074,06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78D9" w14:textId="693F3A70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02F6" w14:textId="095483BA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60F2" w14:textId="69E4CB34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38028109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CE37" w14:textId="65CB287F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DDA3" w14:textId="75CF441B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P-8/2023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7EE5" w14:textId="36BDDE72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940-01/19-01/4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F85F" w14:textId="771269EB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44E8" w14:textId="10799D30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12.314,55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3D71" w14:textId="76CB32A3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12.314,55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E4A0" w14:textId="1A0A9BA4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C064" w14:textId="03A5297D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9650" w14:textId="5B987AA0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477B2B33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D076B" w14:textId="2D30B567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62D9" w14:textId="220703AE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P-2545/2019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E38B" w14:textId="5B39DC08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943-01/20-01/4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4A0" w14:textId="4327FED7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22C1" w14:textId="6E338E63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278,72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1DC7" w14:textId="703BF6D6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278,72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4910" w14:textId="160B0838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8A0" w14:textId="40470E6E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657D" w14:textId="010173BF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607957DE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5259B" w14:textId="01DFB4D0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A299" w14:textId="6BF68D68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P-260/2021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81A7" w14:textId="2C051D79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943-01/21-01/2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B4BE" w14:textId="197636B9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A507" w14:textId="0764438D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79,63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ECBD" w14:textId="44A3623E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79,63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D76A" w14:textId="5D4F355C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E5A9" w14:textId="42BEF006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4A4E" w14:textId="320AFBB5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167C27A2" w14:textId="77777777" w:rsidTr="001C0E5B">
        <w:trPr>
          <w:trHeight w:val="41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CCF12" w14:textId="0740E19D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CD7" w14:textId="4FD3642C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P-1011/2021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9987" w14:textId="3150D8FA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944-03/22-01/1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BD71" w14:textId="4BB4A83A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5305" w14:textId="4BEBF700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2.926,54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BEC9" w14:textId="134238BF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2.926,54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E1F0" w14:textId="66F78357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8183" w14:textId="40769B1D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69D0" w14:textId="212980B4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158C96DC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927E0" w14:textId="0136AFFD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94CA" w14:textId="63E39827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P-1167/2021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F01D" w14:textId="184E80E9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944-03/22-01/2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3D23" w14:textId="70CD97DD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2ED2" w14:textId="5297AC0F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12.263,59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1698" w14:textId="0A15483D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12.263,59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72B3" w14:textId="069CFBC1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20B0" w14:textId="075EFB6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A361" w14:textId="26BEF8E4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5BCF85C7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4287F" w14:textId="1A69B51B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8147" w14:textId="3E9788A8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P-652/2022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6545" w14:textId="1B551AE4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944-03/22-01/3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F828" w14:textId="5436AB3C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0C8B" w14:textId="425FE369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130.068,35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0D8E" w14:textId="0523E93C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130.068,35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F15B" w14:textId="0D6A0D9F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F1B3" w14:textId="3C6085BB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1800" w14:textId="57E66293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3174BD30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C029A" w14:textId="215E4344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A995" w14:textId="23FA743E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P-79/2022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9897" w14:textId="69FE608C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944-03/22-01/4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9C11" w14:textId="76931CBA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0F64" w14:textId="20B55A6C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18.952,82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59A7" w14:textId="6CA95A2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18.952,82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2BEB" w14:textId="3B6D3042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9E74" w14:textId="7C10421C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97F0" w14:textId="2D74FCBA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15F3DD45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9C99" w14:textId="25D2D70A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8254" w14:textId="534FE8F5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P-709/2022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CE2D" w14:textId="59C70ECB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944-03/22-01/5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38FE" w14:textId="7B1281B8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14EE" w14:textId="06FAFE33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836,15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D231" w14:textId="68A19158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836,15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7293" w14:textId="7290AA52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43E5" w14:textId="7777777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A7DE" w14:textId="77777777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53EA2C34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7004" w14:textId="4A579F90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21C07" w14:textId="41068EA3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P-1384/2022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F276" w14:textId="55B5040D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940-01/23-01/1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825E" w14:textId="437CA27D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brisanje upisa NC 161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2066" w14:textId="04C0D4D0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17.678,68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B122" w14:textId="4947985A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17.678,68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5B84" w14:textId="2B6032DD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9B97" w14:textId="7777777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B204" w14:textId="77777777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7BEF6FA2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9E2E" w14:textId="0FE10354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3C01" w14:textId="093FF4C2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P-308/2023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BE6B" w14:textId="3324853F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944-03/23-01/2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D05C" w14:textId="4178A301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29D2" w14:textId="6F7B32FA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21.262,19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334F" w14:textId="2AB3491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21.262,19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2541" w14:textId="322E4829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1A5C" w14:textId="68A8FAAE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1D0D" w14:textId="7342E71B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6BF6C5F4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9A0E" w14:textId="15E7F09D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DCD5" w14:textId="58226A66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P-922/2023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B7BC" w14:textId="5286F931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944-03/23-01/5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97C5" w14:textId="425284B4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0669" w14:textId="5DB241DE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1.857,77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9335" w14:textId="0C1C6DA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1.857,77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2068" w14:textId="6563CAA2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32E9" w14:textId="4061A263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FBAB" w14:textId="7C9F7B44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194C39D6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24FD" w14:textId="291CB86D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E7C9" w14:textId="08FA14B2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P-1141/2022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D6D2" w14:textId="6B7E3693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944-03/23-01/6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1719" w14:textId="02204438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E7A2" w14:textId="4A61E4A3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33.763,12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0B9F" w14:textId="3D2A96D4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33.763,12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7719" w14:textId="79E27C4A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FDF5" w14:textId="067FA029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6DDB" w14:textId="70624F0D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112024CF" w14:textId="77777777" w:rsidTr="001C0E5B">
        <w:trPr>
          <w:trHeight w:val="43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80F7" w14:textId="03717004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73C60" w14:textId="692589A0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P-6164/2015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1501" w14:textId="6F2AF7BB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940-01/15-01/18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90F2" w14:textId="4BA3B39B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55A0" w14:textId="1F8C1EB1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52.398,96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C06E" w14:textId="00C71CDF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59E" w14:textId="71AB3F65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4714" w14:textId="4EDE25BD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52.398,96   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AB74" w14:textId="1FA39A4D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</w:tr>
      <w:tr w:rsidR="00B427E0" w:rsidRPr="00B427E0" w14:paraId="27EAB9A0" w14:textId="77777777" w:rsidTr="001C0E5B">
        <w:trPr>
          <w:trHeight w:val="40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E5C" w14:textId="568D3492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3C01" w14:textId="21C06BD9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Z-3925/2020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97E7" w14:textId="177B5CC3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943-01/18-01/6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52D5" w14:textId="6737625D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A506" w14:textId="7CECFBDE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171.929,13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A362" w14:textId="626347CC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B607" w14:textId="15C6566C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F2B3" w14:textId="6ED9D2BE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171.929,13   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93CB" w14:textId="27072703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12</w:t>
            </w:r>
          </w:p>
        </w:tc>
      </w:tr>
      <w:tr w:rsidR="00B427E0" w:rsidRPr="00B427E0" w14:paraId="7988C1E7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F1BC" w14:textId="5A032302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9A57F" w14:textId="005BAD01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P-6026/15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B7B3" w14:textId="5DB996B2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940-01/15-01/16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4192" w14:textId="27777AC2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predaja u posjed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34F6" w14:textId="6A3F5AF7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6.928,13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A0AD" w14:textId="5870566F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E87C" w14:textId="68B0D0F0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BC82" w14:textId="624C879D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6.928,13   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8A70" w14:textId="2CFB789D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12</w:t>
            </w:r>
          </w:p>
        </w:tc>
      </w:tr>
      <w:tr w:rsidR="00B427E0" w:rsidRPr="00B427E0" w14:paraId="34578902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A53F" w14:textId="5CF10238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0BC5" w14:textId="0343003E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P-664/19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7302" w14:textId="3E80FED8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943-01/20-01/1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0A09" w14:textId="3F4E0B63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F447" w14:textId="14F664E7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7.087,40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92F0B" w14:textId="464EEC10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9E5F" w14:textId="5CC2F129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9980" w14:textId="54CD854D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7.087,40   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8810" w14:textId="1F2E2B61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</w:tr>
      <w:tr w:rsidR="00B427E0" w:rsidRPr="00B427E0" w14:paraId="5A7A3730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D83D" w14:textId="016CD0D5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4CB7" w14:textId="3E04572A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P-274/2019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D6EF" w14:textId="14AB0D56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940-01/16-01/21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491D" w14:textId="7BF0F5F8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E9E0" w14:textId="6FCCA6B3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19.749,15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1876" w14:textId="29C215CD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19.749,15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116D" w14:textId="2F8D94F6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6308" w14:textId="6598620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FAFB" w14:textId="21F59D62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3FEF30D6" w14:textId="77777777" w:rsidTr="001C0E5B">
        <w:trPr>
          <w:trHeight w:val="40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1BA2" w14:textId="79CE4746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DE9C" w14:textId="5526715D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P-760/16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C876" w14:textId="7B6DF17B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943-01/16-01/44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1CC7" w14:textId="186F5961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prava vlasništva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3C3D4" w14:textId="4A0E4B8A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27.871,79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6513" w14:textId="26EEC782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27.871,79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4133" w14:textId="12CF2083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1D50" w14:textId="2F1EEC86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7375" w14:textId="5064AD97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26AECF87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9B5" w14:textId="01FC52ED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5809" w14:textId="26EAB36F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P-664/2017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1E98" w14:textId="367675BE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940-01/16-01/30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9871" w14:textId="19CB3292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predaja u posjed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FE31" w14:textId="2EF97323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67.449,73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8127" w14:textId="41645CB0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AFD3" w14:textId="424495D1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18C0" w14:textId="5C345083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67.449,73   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7B8E" w14:textId="7B8E354B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</w:tr>
      <w:tr w:rsidR="00B427E0" w:rsidRPr="00B427E0" w14:paraId="67935BBD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38D3" w14:textId="1AD43896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CB4C5" w14:textId="35269233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P-1324/2017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B34B" w14:textId="1C7370EE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940-01/17-01/12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3A42" w14:textId="793AD9ED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utvrđenje nepostojanja ugovora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D30B" w14:textId="380A2D19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27.393,99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F109" w14:textId="17D3E72A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27.393,99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CE46" w14:textId="472F4F1C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16DD" w14:textId="7CFABBA3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0868" w14:textId="39FD4D95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4FAE4763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5953" w14:textId="4CB22187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7BB4" w14:textId="392753FB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P-1763/2017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64DB" w14:textId="4D6272CD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700-01/18-01/3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15CE" w14:textId="7DEC51AB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naknada štete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370E" w14:textId="79A735FB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20.376,27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0F45" w14:textId="2B5F1568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20.376,27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9538" w14:textId="16218C33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664D" w14:textId="200C2FF6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7376" w14:textId="77777777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690EEA64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FC81" w14:textId="724D40DE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D346" w14:textId="5D2151CA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Pn-320/2018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32B8" w14:textId="09ECFA40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702-01/18-01/1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9449" w14:textId="01BA87C4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naknada štete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8D63" w14:textId="038ABEC2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49.771,05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D2C6" w14:textId="10B2C891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49.771,05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DE88" w14:textId="65E9BC96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D0C4" w14:textId="7777777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9C03" w14:textId="77777777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19055938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5DFE" w14:textId="06A37FF6" w:rsidR="00B427E0" w:rsidRPr="00B427E0" w:rsidRDefault="00B427E0" w:rsidP="001C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E132" w14:textId="051786FB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Pn-8/2020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01AC" w14:textId="492CA82A" w:rsidR="00B427E0" w:rsidRPr="00B427E0" w:rsidRDefault="00B427E0" w:rsidP="00C622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700-01/20-01/3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FA66" w14:textId="24EDE005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naknada štete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0FDF" w14:textId="3072F965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21.262,19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984E" w14:textId="52F4B8FB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21.262,19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CE50" w14:textId="11696401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B526" w14:textId="132E46A5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1D5D" w14:textId="7158D7F8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B427E0" w:rsidRPr="00B427E0" w14:paraId="6E0C1553" w14:textId="77777777" w:rsidTr="001C0E5B">
        <w:trPr>
          <w:trHeight w:val="5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5387" w14:textId="513C333D" w:rsidR="00B427E0" w:rsidRPr="00B427E0" w:rsidRDefault="00B427E0" w:rsidP="001C0E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30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49BE" w14:textId="0D869F27" w:rsidR="00B427E0" w:rsidRPr="00B427E0" w:rsidRDefault="00B427E0" w:rsidP="00C622CC">
            <w:pPr>
              <w:spacing w:after="0" w:line="240" w:lineRule="auto"/>
              <w:rPr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P-537/2021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E6DA" w14:textId="0094558B" w:rsidR="00B427E0" w:rsidRPr="00B427E0" w:rsidRDefault="00B427E0" w:rsidP="00C622CC">
            <w:pPr>
              <w:spacing w:after="0" w:line="240" w:lineRule="auto"/>
              <w:rPr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702-01/21-01/1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F118" w14:textId="4D2A92F6" w:rsidR="00B427E0" w:rsidRPr="00B427E0" w:rsidRDefault="00B427E0" w:rsidP="00C6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sz w:val="18"/>
                <w:szCs w:val="18"/>
              </w:rPr>
              <w:t>naknada štete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EC87" w14:textId="7554B49E" w:rsidR="00B427E0" w:rsidRPr="00B427E0" w:rsidRDefault="00B427E0" w:rsidP="00C6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11.945,05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C379" w14:textId="78622F7D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 xml:space="preserve">11.945,05  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B6EB" w14:textId="69C4CBEA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B427E0">
              <w:rPr>
                <w:sz w:val="18"/>
                <w:szCs w:val="18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5DE4" w14:textId="77777777" w:rsidR="00B427E0" w:rsidRPr="00B427E0" w:rsidRDefault="00B427E0" w:rsidP="00B4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DA1B" w14:textId="77777777" w:rsidR="00B427E0" w:rsidRPr="00B427E0" w:rsidRDefault="00B427E0" w:rsidP="00B4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C7714F" w:rsidRPr="00B427E0" w14:paraId="391D9240" w14:textId="77777777" w:rsidTr="004A175A">
        <w:trPr>
          <w:trHeight w:val="520"/>
          <w:jc w:val="center"/>
        </w:trPr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BF592C7" w14:textId="77777777" w:rsidR="00280576" w:rsidRPr="00B427E0" w:rsidRDefault="00280576" w:rsidP="00325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val="hr-HR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70CD920" w14:textId="20C53E2A" w:rsidR="00280576" w:rsidRPr="00B427E0" w:rsidRDefault="00D43770" w:rsidP="0043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</w:rPr>
            </w:pPr>
            <w:r w:rsidRPr="00B427E0">
              <w:rPr>
                <w:rFonts w:ascii="Calibri" w:eastAsia="Times New Roman" w:hAnsi="Calibri" w:cs="Calibri"/>
                <w:b/>
                <w:sz w:val="18"/>
                <w:szCs w:val="18"/>
              </w:rPr>
              <w:t>868.031,62</w:t>
            </w: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2F26BC7" w14:textId="77777777" w:rsidR="00280576" w:rsidRPr="00B427E0" w:rsidRDefault="00280576" w:rsidP="0043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</w:tbl>
    <w:p w14:paraId="623E302E" w14:textId="77777777" w:rsidR="000A667A" w:rsidRPr="00C7714F" w:rsidRDefault="000A667A" w:rsidP="00AC1A47">
      <w:pPr>
        <w:spacing w:after="0"/>
        <w:jc w:val="center"/>
        <w:rPr>
          <w:b/>
          <w:color w:val="FF0000"/>
          <w:sz w:val="24"/>
          <w:szCs w:val="24"/>
          <w:lang w:val="hr-HR"/>
        </w:rPr>
      </w:pPr>
    </w:p>
    <w:p w14:paraId="3D2A0B37" w14:textId="455B3BB4" w:rsidR="008651D8" w:rsidRPr="008651D8" w:rsidRDefault="00186DDE" w:rsidP="005E2AA5">
      <w:pPr>
        <w:tabs>
          <w:tab w:val="decimal" w:pos="4440"/>
        </w:tabs>
        <w:jc w:val="both"/>
        <w:rPr>
          <w:rFonts w:ascii="Calibri" w:hAnsi="Calibri"/>
          <w:sz w:val="24"/>
          <w:szCs w:val="24"/>
          <w:u w:val="single"/>
          <w:lang w:val="hr-HR"/>
        </w:rPr>
      </w:pPr>
      <w:r w:rsidRPr="008651D8">
        <w:rPr>
          <w:rFonts w:ascii="Calibri" w:hAnsi="Calibri"/>
          <w:sz w:val="24"/>
          <w:szCs w:val="24"/>
          <w:u w:val="single"/>
          <w:lang w:val="hr-HR"/>
        </w:rPr>
        <w:t xml:space="preserve">Tablica </w:t>
      </w:r>
      <w:r w:rsidR="008D24B7">
        <w:rPr>
          <w:rFonts w:ascii="Calibri" w:hAnsi="Calibri"/>
          <w:sz w:val="24"/>
          <w:szCs w:val="24"/>
          <w:u w:val="single"/>
          <w:lang w:val="hr-HR"/>
        </w:rPr>
        <w:t>7</w:t>
      </w:r>
      <w:r w:rsidRPr="008651D8">
        <w:rPr>
          <w:rFonts w:ascii="Calibri" w:hAnsi="Calibri"/>
          <w:sz w:val="24"/>
          <w:szCs w:val="24"/>
          <w:u w:val="single"/>
          <w:lang w:val="hr-HR"/>
        </w:rPr>
        <w:t>. Rekapitulacija sudskih sporova prema prirodi spo</w:t>
      </w:r>
      <w:r w:rsidR="008651D8">
        <w:rPr>
          <w:rFonts w:ascii="Calibri" w:hAnsi="Calibri"/>
          <w:sz w:val="24"/>
          <w:szCs w:val="24"/>
          <w:u w:val="single"/>
          <w:lang w:val="hr-HR"/>
        </w:rPr>
        <w:t>ra</w:t>
      </w:r>
    </w:p>
    <w:tbl>
      <w:tblPr>
        <w:tblW w:w="9662" w:type="dxa"/>
        <w:jc w:val="center"/>
        <w:tblLook w:val="04A0" w:firstRow="1" w:lastRow="0" w:firstColumn="1" w:lastColumn="0" w:noHBand="0" w:noVBand="1"/>
      </w:tblPr>
      <w:tblGrid>
        <w:gridCol w:w="655"/>
        <w:gridCol w:w="4471"/>
        <w:gridCol w:w="1561"/>
        <w:gridCol w:w="1558"/>
        <w:gridCol w:w="1417"/>
      </w:tblGrid>
      <w:tr w:rsidR="00C7714F" w:rsidRPr="00C7714F" w14:paraId="3325F2A3" w14:textId="77777777" w:rsidTr="00F02F59">
        <w:trPr>
          <w:trHeight w:val="42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F18F99" w14:textId="77777777" w:rsidR="00B50FC1" w:rsidRPr="00CD7B21" w:rsidRDefault="00B50FC1" w:rsidP="00B50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E8D3D" w14:textId="77777777" w:rsidR="00B50FC1" w:rsidRPr="00CD7B21" w:rsidRDefault="00B50FC1" w:rsidP="00B50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PREDMET SPORA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1D40E5" w14:textId="77777777" w:rsidR="00B50FC1" w:rsidRPr="00CD7B21" w:rsidRDefault="00B50FC1" w:rsidP="00B50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VRIJEDNOST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4F4710" w14:textId="77777777" w:rsidR="00B50FC1" w:rsidRPr="00CD7B21" w:rsidRDefault="00B50FC1" w:rsidP="00B50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ODLJEV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6621A7" w14:textId="77777777" w:rsidR="00B50FC1" w:rsidRPr="00CD7B21" w:rsidRDefault="00B50FC1" w:rsidP="00B50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PRILJEV</w:t>
            </w:r>
          </w:p>
        </w:tc>
      </w:tr>
      <w:tr w:rsidR="00C7714F" w:rsidRPr="00C7714F" w14:paraId="2FE4F580" w14:textId="77777777" w:rsidTr="00CD7B21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316E" w14:textId="19C31989" w:rsidR="00B50FC1" w:rsidRPr="00CD7B21" w:rsidRDefault="00CD7B21" w:rsidP="00CD7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171D" w14:textId="77777777" w:rsidR="00B50FC1" w:rsidRPr="00CD7B21" w:rsidRDefault="0096243D" w:rsidP="00325E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sz w:val="20"/>
                <w:szCs w:val="20"/>
              </w:rPr>
              <w:t>UTVRĐENJE PRAVA VLASNIŠTVA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7852" w14:textId="4C69087D" w:rsidR="00B50FC1" w:rsidRPr="00CD7B21" w:rsidRDefault="00CD7B21" w:rsidP="00B77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645.226,53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B1E4" w14:textId="74778FAE" w:rsidR="00B50FC1" w:rsidRPr="00CD7B21" w:rsidRDefault="00CD7B21" w:rsidP="001040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333.269,54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31F9" w14:textId="29CFF21C" w:rsidR="00B50FC1" w:rsidRPr="00CD7B21" w:rsidRDefault="00CD7B21" w:rsidP="004F7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311.956,99</w:t>
            </w:r>
          </w:p>
        </w:tc>
      </w:tr>
      <w:tr w:rsidR="00C7714F" w:rsidRPr="00C7714F" w14:paraId="65F33B29" w14:textId="77777777" w:rsidTr="00CD7B21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F362" w14:textId="77777777" w:rsidR="00B50FC1" w:rsidRPr="00CD7B21" w:rsidRDefault="00B50FC1" w:rsidP="00325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E62C" w14:textId="77777777" w:rsidR="00B50FC1" w:rsidRPr="00CD7B21" w:rsidRDefault="0096243D" w:rsidP="00325E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sz w:val="20"/>
                <w:szCs w:val="20"/>
              </w:rPr>
              <w:t>PREDAJA U POSJED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EB4B" w14:textId="7972E97D" w:rsidR="00B50FC1" w:rsidRPr="00CD7B21" w:rsidRDefault="00CD7B21" w:rsidP="00325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92.056,54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76C2" w14:textId="70C922A1" w:rsidR="00B50FC1" w:rsidRPr="00CD7B21" w:rsidRDefault="00CD7B21" w:rsidP="00325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17.678,68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DA80" w14:textId="2987E53B" w:rsidR="00B50FC1" w:rsidRPr="00CD7B21" w:rsidRDefault="00CD7B21" w:rsidP="00325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74.377,86</w:t>
            </w:r>
          </w:p>
        </w:tc>
      </w:tr>
      <w:tr w:rsidR="00C7714F" w:rsidRPr="00C7714F" w14:paraId="1B581655" w14:textId="77777777" w:rsidTr="00CD7B21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8BDB" w14:textId="4FE48EAE" w:rsidR="00B50FC1" w:rsidRPr="00CD7B21" w:rsidRDefault="00CD7B21" w:rsidP="00325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22FA" w14:textId="77777777" w:rsidR="00B50FC1" w:rsidRPr="00CD7B21" w:rsidRDefault="0096243D" w:rsidP="00325E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sz w:val="20"/>
                <w:szCs w:val="20"/>
              </w:rPr>
              <w:t>NAKNADA ŠTETE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C988" w14:textId="50484114" w:rsidR="00B50FC1" w:rsidRPr="00CD7B21" w:rsidRDefault="00CD7B21" w:rsidP="00CD7B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103.354,56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31DD" w14:textId="6F425BAB" w:rsidR="00B50FC1" w:rsidRPr="00CD7B21" w:rsidRDefault="00CD7B21" w:rsidP="00325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103.354,56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9B64" w14:textId="5D71BFBB" w:rsidR="00B50FC1" w:rsidRPr="00CD7B21" w:rsidRDefault="00CD7B21" w:rsidP="00325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</w:tr>
      <w:tr w:rsidR="00C7714F" w:rsidRPr="00C7714F" w14:paraId="56EBFADC" w14:textId="77777777" w:rsidTr="00CD7B21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DE7" w14:textId="77777777" w:rsidR="00B50FC1" w:rsidRPr="00CD7B21" w:rsidRDefault="00B50FC1" w:rsidP="00325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9449" w14:textId="77777777" w:rsidR="00B50FC1" w:rsidRPr="00CD7B21" w:rsidRDefault="0096243D" w:rsidP="00325E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sz w:val="20"/>
                <w:szCs w:val="20"/>
              </w:rPr>
              <w:t>UTVRĐENJE NEPOSTOJANJA UGOVORA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854B" w14:textId="1E75B990" w:rsidR="00B50FC1" w:rsidRPr="00CD7B21" w:rsidRDefault="00CD7B21" w:rsidP="00325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27.393,99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60BF" w14:textId="5FC39F96" w:rsidR="00B50FC1" w:rsidRPr="00CD7B21" w:rsidRDefault="00CD7B21" w:rsidP="00325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27.393,99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3257" w14:textId="6FD544B8" w:rsidR="00B50FC1" w:rsidRPr="00CD7B21" w:rsidRDefault="00CD7B21" w:rsidP="00325E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</w:tr>
      <w:tr w:rsidR="00C7714F" w:rsidRPr="00C7714F" w14:paraId="0BECD214" w14:textId="77777777" w:rsidTr="00CD7B21">
        <w:trPr>
          <w:trHeight w:val="41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03C029" w14:textId="77777777" w:rsidR="00B50FC1" w:rsidRPr="00CD7B21" w:rsidRDefault="004F7F71" w:rsidP="00325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FB07F" w14:textId="77777777" w:rsidR="00B50FC1" w:rsidRPr="00CD7B21" w:rsidRDefault="00B50FC1" w:rsidP="00B50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7B2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52DC8B" w14:textId="7E7BDC8E" w:rsidR="00B50FC1" w:rsidRPr="00CD7B21" w:rsidRDefault="00CD7B21" w:rsidP="00B5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868.031,62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E38342" w14:textId="6ECE300E" w:rsidR="00B50FC1" w:rsidRPr="00CD7B21" w:rsidRDefault="00CD7B21" w:rsidP="001040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481.696,77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2F4EC0" w14:textId="63BA343D" w:rsidR="00B77445" w:rsidRPr="00CD7B21" w:rsidRDefault="00CD7B21" w:rsidP="00B77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386.334,85</w:t>
            </w:r>
          </w:p>
        </w:tc>
      </w:tr>
    </w:tbl>
    <w:p w14:paraId="71BEBA4B" w14:textId="77777777" w:rsidR="008651D8" w:rsidRDefault="008651D8" w:rsidP="00690380">
      <w:pPr>
        <w:jc w:val="center"/>
        <w:rPr>
          <w:b/>
          <w:color w:val="FF0000"/>
          <w:sz w:val="28"/>
          <w:szCs w:val="28"/>
          <w:lang w:val="hr-HR"/>
        </w:rPr>
      </w:pPr>
    </w:p>
    <w:p w14:paraId="6C3F9B01" w14:textId="77777777" w:rsidR="00776EF2" w:rsidRDefault="00776EF2" w:rsidP="00690380">
      <w:pPr>
        <w:jc w:val="center"/>
        <w:rPr>
          <w:b/>
          <w:color w:val="FF0000"/>
          <w:sz w:val="28"/>
          <w:szCs w:val="28"/>
          <w:lang w:val="hr-HR"/>
        </w:rPr>
      </w:pPr>
    </w:p>
    <w:p w14:paraId="5F2A5977" w14:textId="77777777" w:rsidR="00776EF2" w:rsidRDefault="00776EF2" w:rsidP="00690380">
      <w:pPr>
        <w:jc w:val="center"/>
        <w:rPr>
          <w:b/>
          <w:color w:val="FF0000"/>
          <w:sz w:val="28"/>
          <w:szCs w:val="28"/>
          <w:lang w:val="hr-HR"/>
        </w:rPr>
      </w:pPr>
    </w:p>
    <w:p w14:paraId="76B71DD8" w14:textId="77777777" w:rsidR="00776EF2" w:rsidRDefault="00776EF2" w:rsidP="00690380">
      <w:pPr>
        <w:jc w:val="center"/>
        <w:rPr>
          <w:b/>
          <w:color w:val="FF0000"/>
          <w:sz w:val="28"/>
          <w:szCs w:val="28"/>
          <w:lang w:val="hr-HR"/>
        </w:rPr>
      </w:pPr>
    </w:p>
    <w:p w14:paraId="6A00CBB8" w14:textId="77777777" w:rsidR="00776EF2" w:rsidRDefault="00776EF2" w:rsidP="00690380">
      <w:pPr>
        <w:jc w:val="center"/>
        <w:rPr>
          <w:b/>
          <w:color w:val="FF0000"/>
          <w:sz w:val="28"/>
          <w:szCs w:val="28"/>
          <w:lang w:val="hr-HR"/>
        </w:rPr>
      </w:pPr>
    </w:p>
    <w:p w14:paraId="3B945365" w14:textId="77777777" w:rsidR="00776EF2" w:rsidRDefault="00776EF2" w:rsidP="00690380">
      <w:pPr>
        <w:jc w:val="center"/>
        <w:rPr>
          <w:b/>
          <w:color w:val="FF0000"/>
          <w:sz w:val="28"/>
          <w:szCs w:val="28"/>
          <w:lang w:val="hr-HR"/>
        </w:rPr>
      </w:pPr>
    </w:p>
    <w:p w14:paraId="445025B4" w14:textId="77777777" w:rsidR="00776EF2" w:rsidRDefault="00776EF2" w:rsidP="00690380">
      <w:pPr>
        <w:jc w:val="center"/>
        <w:rPr>
          <w:b/>
          <w:color w:val="FF0000"/>
          <w:sz w:val="28"/>
          <w:szCs w:val="28"/>
          <w:lang w:val="hr-HR"/>
        </w:rPr>
      </w:pPr>
    </w:p>
    <w:p w14:paraId="4B6DD97C" w14:textId="77777777" w:rsidR="00776EF2" w:rsidRPr="00C7714F" w:rsidRDefault="00776EF2" w:rsidP="00690380">
      <w:pPr>
        <w:jc w:val="center"/>
        <w:rPr>
          <w:b/>
          <w:color w:val="FF0000"/>
          <w:sz w:val="28"/>
          <w:szCs w:val="28"/>
          <w:lang w:val="hr-HR"/>
        </w:rPr>
      </w:pPr>
    </w:p>
    <w:p w14:paraId="1912B9B7" w14:textId="4C79A513" w:rsidR="00690380" w:rsidRPr="008651D8" w:rsidRDefault="00690380" w:rsidP="00D33011">
      <w:pPr>
        <w:shd w:val="clear" w:color="auto" w:fill="D9D9D9" w:themeFill="background1" w:themeFillShade="D9"/>
        <w:rPr>
          <w:b/>
          <w:sz w:val="24"/>
          <w:szCs w:val="24"/>
          <w:lang w:val="hr-HR"/>
        </w:rPr>
      </w:pPr>
      <w:r w:rsidRPr="008651D8">
        <w:rPr>
          <w:b/>
          <w:sz w:val="24"/>
          <w:szCs w:val="24"/>
          <w:lang w:val="hr-HR"/>
        </w:rPr>
        <w:lastRenderedPageBreak/>
        <w:t>BILJEŠKE UZ IZVJEŠTAJ O PRIH</w:t>
      </w:r>
      <w:bookmarkStart w:id="0" w:name="_GoBack"/>
      <w:bookmarkEnd w:id="0"/>
      <w:r w:rsidRPr="008651D8">
        <w:rPr>
          <w:b/>
          <w:sz w:val="24"/>
          <w:szCs w:val="24"/>
          <w:lang w:val="hr-HR"/>
        </w:rPr>
        <w:t>ODIMA I RASHODIMA, PRIMICIMA I IZDACIMA NA DAN 31. PROSINCA 20</w:t>
      </w:r>
      <w:r w:rsidR="004B4FC8" w:rsidRPr="008651D8">
        <w:rPr>
          <w:b/>
          <w:sz w:val="24"/>
          <w:szCs w:val="24"/>
          <w:lang w:val="hr-HR"/>
        </w:rPr>
        <w:t>2</w:t>
      </w:r>
      <w:r w:rsidR="008651D8" w:rsidRPr="008651D8">
        <w:rPr>
          <w:b/>
          <w:sz w:val="24"/>
          <w:szCs w:val="24"/>
          <w:lang w:val="hr-HR"/>
        </w:rPr>
        <w:t>3</w:t>
      </w:r>
      <w:r w:rsidRPr="008651D8">
        <w:rPr>
          <w:b/>
          <w:sz w:val="24"/>
          <w:szCs w:val="24"/>
          <w:lang w:val="hr-HR"/>
        </w:rPr>
        <w:t>. GODINE</w:t>
      </w:r>
    </w:p>
    <w:p w14:paraId="626AFE97" w14:textId="77777777" w:rsidR="00D33011" w:rsidRPr="00E83E2B" w:rsidRDefault="00D33011" w:rsidP="00D33011">
      <w:pPr>
        <w:spacing w:after="0"/>
        <w:jc w:val="both"/>
        <w:rPr>
          <w:b/>
          <w:sz w:val="24"/>
          <w:szCs w:val="24"/>
          <w:lang w:val="hr-HR"/>
        </w:rPr>
      </w:pPr>
      <w:r w:rsidRPr="00E83E2B">
        <w:rPr>
          <w:b/>
          <w:sz w:val="24"/>
          <w:szCs w:val="24"/>
          <w:lang w:val="hr-HR"/>
        </w:rPr>
        <w:t xml:space="preserve">Bilješka br. 1. šifra 6 </w:t>
      </w:r>
    </w:p>
    <w:p w14:paraId="3DB5CD95" w14:textId="483F7B25" w:rsidR="00D33011" w:rsidRDefault="00D33011" w:rsidP="00D33011">
      <w:pPr>
        <w:jc w:val="both"/>
        <w:rPr>
          <w:sz w:val="24"/>
          <w:szCs w:val="24"/>
          <w:lang w:val="hr-HR"/>
        </w:rPr>
      </w:pPr>
      <w:r w:rsidRPr="003364FB">
        <w:rPr>
          <w:sz w:val="24"/>
          <w:szCs w:val="24"/>
          <w:lang w:val="hr-HR"/>
        </w:rPr>
        <w:t>Ostvareno je povećanje</w:t>
      </w:r>
      <w:r w:rsidRPr="003364FB">
        <w:rPr>
          <w:b/>
          <w:sz w:val="24"/>
          <w:szCs w:val="24"/>
          <w:lang w:val="hr-HR"/>
        </w:rPr>
        <w:t xml:space="preserve"> </w:t>
      </w:r>
      <w:r w:rsidRPr="003364FB">
        <w:rPr>
          <w:sz w:val="24"/>
          <w:szCs w:val="24"/>
          <w:lang w:val="hr-HR"/>
        </w:rPr>
        <w:t xml:space="preserve">prihoda poslovanja </w:t>
      </w:r>
      <w:r w:rsidR="007B1122" w:rsidRPr="003364FB">
        <w:rPr>
          <w:sz w:val="24"/>
          <w:szCs w:val="24"/>
          <w:lang w:val="hr-HR"/>
        </w:rPr>
        <w:t xml:space="preserve">za </w:t>
      </w:r>
      <w:r w:rsidR="003364FB" w:rsidRPr="003364FB">
        <w:rPr>
          <w:sz w:val="24"/>
          <w:szCs w:val="24"/>
          <w:lang w:val="hr-HR"/>
        </w:rPr>
        <w:t>12,1</w:t>
      </w:r>
      <w:r w:rsidR="007B1122" w:rsidRPr="003364FB">
        <w:rPr>
          <w:sz w:val="24"/>
          <w:szCs w:val="24"/>
          <w:lang w:val="hr-HR"/>
        </w:rPr>
        <w:t>%, ostv</w:t>
      </w:r>
      <w:r w:rsidR="003364FB" w:rsidRPr="003364FB">
        <w:rPr>
          <w:sz w:val="24"/>
          <w:szCs w:val="24"/>
          <w:lang w:val="hr-HR"/>
        </w:rPr>
        <w:t>areno je povećanje svih prihoda</w:t>
      </w:r>
      <w:r w:rsidR="003364FB">
        <w:rPr>
          <w:sz w:val="24"/>
          <w:szCs w:val="24"/>
          <w:lang w:val="hr-HR"/>
        </w:rPr>
        <w:t>, nominalno najveće povećanje bilježe porezni prihodi, te prihodi pod pomoći.</w:t>
      </w:r>
    </w:p>
    <w:p w14:paraId="6DE30582" w14:textId="760E28BF" w:rsidR="003F552E" w:rsidRPr="003364FB" w:rsidRDefault="00FF6A67" w:rsidP="00D33011">
      <w:pPr>
        <w:jc w:val="both"/>
        <w:rPr>
          <w:sz w:val="24"/>
          <w:szCs w:val="24"/>
          <w:u w:val="single"/>
          <w:lang w:val="hr-HR"/>
        </w:rPr>
      </w:pPr>
      <w:r w:rsidRPr="003364FB">
        <w:rPr>
          <w:sz w:val="24"/>
          <w:szCs w:val="24"/>
          <w:u w:val="single"/>
          <w:lang w:val="hr-HR"/>
        </w:rPr>
        <w:t>Grafikon 4</w:t>
      </w:r>
      <w:r w:rsidR="003F552E" w:rsidRPr="003364FB">
        <w:rPr>
          <w:sz w:val="24"/>
          <w:szCs w:val="24"/>
          <w:u w:val="single"/>
          <w:lang w:val="hr-HR"/>
        </w:rPr>
        <w:t>. Usporedba ostvarenja prihoda poslovanja 202</w:t>
      </w:r>
      <w:r w:rsidR="003364FB">
        <w:rPr>
          <w:sz w:val="24"/>
          <w:szCs w:val="24"/>
          <w:u w:val="single"/>
          <w:lang w:val="hr-HR"/>
        </w:rPr>
        <w:t>2</w:t>
      </w:r>
      <w:r w:rsidR="003F552E" w:rsidRPr="003364FB">
        <w:rPr>
          <w:sz w:val="24"/>
          <w:szCs w:val="24"/>
          <w:u w:val="single"/>
          <w:lang w:val="hr-HR"/>
        </w:rPr>
        <w:t>. i 202</w:t>
      </w:r>
      <w:r w:rsidR="003364FB">
        <w:rPr>
          <w:sz w:val="24"/>
          <w:szCs w:val="24"/>
          <w:u w:val="single"/>
          <w:lang w:val="hr-HR"/>
        </w:rPr>
        <w:t>3</w:t>
      </w:r>
      <w:r w:rsidR="003F552E" w:rsidRPr="003364FB">
        <w:rPr>
          <w:sz w:val="24"/>
          <w:szCs w:val="24"/>
          <w:u w:val="single"/>
          <w:lang w:val="hr-HR"/>
        </w:rPr>
        <w:t>. godine</w:t>
      </w:r>
    </w:p>
    <w:p w14:paraId="040DD9C8" w14:textId="050CBFCD" w:rsidR="00D33011" w:rsidRPr="00C7714F" w:rsidRDefault="003F552E" w:rsidP="007B1122">
      <w:pPr>
        <w:jc w:val="center"/>
        <w:rPr>
          <w:color w:val="FF0000"/>
          <w:sz w:val="24"/>
          <w:szCs w:val="24"/>
          <w:lang w:val="hr-HR"/>
        </w:rPr>
      </w:pPr>
      <w:r w:rsidRPr="00C7714F">
        <w:rPr>
          <w:noProof/>
          <w:color w:val="FF0000"/>
          <w:sz w:val="24"/>
          <w:szCs w:val="24"/>
          <w:lang w:val="hr-HR" w:eastAsia="hr-HR"/>
        </w:rPr>
        <w:drawing>
          <wp:inline distT="0" distB="0" distL="0" distR="0" wp14:anchorId="5526CBE0" wp14:editId="3726430F">
            <wp:extent cx="5800725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641786A" w14:textId="77777777" w:rsidR="00B01580" w:rsidRDefault="00B01580" w:rsidP="00D33011">
      <w:pPr>
        <w:spacing w:after="0"/>
        <w:jc w:val="both"/>
        <w:rPr>
          <w:b/>
          <w:sz w:val="24"/>
          <w:szCs w:val="24"/>
          <w:lang w:val="hr-HR"/>
        </w:rPr>
      </w:pPr>
    </w:p>
    <w:p w14:paraId="029CA819" w14:textId="77777777" w:rsidR="00D33011" w:rsidRPr="00EC22A1" w:rsidRDefault="00D33011" w:rsidP="00D33011">
      <w:pPr>
        <w:spacing w:after="0"/>
        <w:jc w:val="both"/>
        <w:rPr>
          <w:b/>
          <w:sz w:val="24"/>
          <w:szCs w:val="24"/>
          <w:lang w:val="hr-HR"/>
        </w:rPr>
      </w:pPr>
      <w:r w:rsidRPr="00EC22A1">
        <w:rPr>
          <w:b/>
          <w:sz w:val="24"/>
          <w:szCs w:val="24"/>
          <w:lang w:val="hr-HR"/>
        </w:rPr>
        <w:t xml:space="preserve">Bilješka br. 2 šifra 61 </w:t>
      </w:r>
    </w:p>
    <w:p w14:paraId="4EE967D3" w14:textId="15A8FE25" w:rsidR="00D33011" w:rsidRPr="00EC22A1" w:rsidRDefault="00D33011" w:rsidP="00D33011">
      <w:pPr>
        <w:spacing w:after="0"/>
        <w:jc w:val="both"/>
        <w:rPr>
          <w:sz w:val="24"/>
          <w:szCs w:val="24"/>
          <w:lang w:val="hr-HR"/>
        </w:rPr>
      </w:pPr>
      <w:r w:rsidRPr="00EC22A1">
        <w:rPr>
          <w:sz w:val="24"/>
          <w:szCs w:val="24"/>
          <w:lang w:val="hr-HR"/>
        </w:rPr>
        <w:t>Evidentirano je povećanje</w:t>
      </w:r>
      <w:r w:rsidRPr="00EC22A1">
        <w:rPr>
          <w:b/>
          <w:sz w:val="24"/>
          <w:szCs w:val="24"/>
          <w:lang w:val="hr-HR"/>
        </w:rPr>
        <w:t xml:space="preserve"> </w:t>
      </w:r>
      <w:r w:rsidR="002D3A1E" w:rsidRPr="00EC22A1">
        <w:rPr>
          <w:sz w:val="24"/>
          <w:szCs w:val="24"/>
          <w:lang w:val="hr-HR"/>
        </w:rPr>
        <w:t xml:space="preserve">prihoda od poreza od </w:t>
      </w:r>
      <w:r w:rsidR="00D37DF1" w:rsidRPr="00EC22A1">
        <w:rPr>
          <w:sz w:val="24"/>
          <w:szCs w:val="24"/>
          <w:lang w:val="hr-HR"/>
        </w:rPr>
        <w:t>20% 270.807 eura</w:t>
      </w:r>
      <w:r w:rsidR="002D3A1E" w:rsidRPr="00EC22A1">
        <w:rPr>
          <w:sz w:val="24"/>
          <w:szCs w:val="24"/>
          <w:lang w:val="hr-HR"/>
        </w:rPr>
        <w:t xml:space="preserve"> </w:t>
      </w:r>
      <w:r w:rsidRPr="00EC22A1">
        <w:rPr>
          <w:sz w:val="24"/>
          <w:szCs w:val="24"/>
          <w:lang w:val="hr-HR"/>
        </w:rPr>
        <w:t>s osnova:</w:t>
      </w:r>
    </w:p>
    <w:p w14:paraId="4C600FBC" w14:textId="2BC6CD50" w:rsidR="007E3C4D" w:rsidRPr="00EC22A1" w:rsidRDefault="00D33011" w:rsidP="00D33011">
      <w:pPr>
        <w:spacing w:after="0"/>
        <w:jc w:val="both"/>
        <w:rPr>
          <w:sz w:val="24"/>
          <w:szCs w:val="24"/>
          <w:lang w:val="hr-HR"/>
        </w:rPr>
      </w:pPr>
      <w:r w:rsidRPr="00EC22A1">
        <w:rPr>
          <w:sz w:val="24"/>
          <w:szCs w:val="24"/>
          <w:lang w:val="hr-HR"/>
        </w:rPr>
        <w:t xml:space="preserve">- poreza i prireza na dohodak </w:t>
      </w:r>
      <w:r w:rsidR="00EC22A1" w:rsidRPr="00EC22A1">
        <w:rPr>
          <w:sz w:val="24"/>
          <w:szCs w:val="24"/>
          <w:lang w:val="hr-HR"/>
        </w:rPr>
        <w:t xml:space="preserve">za </w:t>
      </w:r>
      <w:r w:rsidR="00D37DF1" w:rsidRPr="00EC22A1">
        <w:rPr>
          <w:sz w:val="24"/>
          <w:szCs w:val="24"/>
          <w:lang w:val="hr-HR"/>
        </w:rPr>
        <w:t>219.976 eura</w:t>
      </w:r>
      <w:r w:rsidR="007E3C4D" w:rsidRPr="00EC22A1">
        <w:rPr>
          <w:sz w:val="24"/>
          <w:szCs w:val="24"/>
          <w:lang w:val="hr-HR"/>
        </w:rPr>
        <w:t xml:space="preserve">, </w:t>
      </w:r>
      <w:r w:rsidR="007E3C4D" w:rsidRPr="00EC22A1">
        <w:rPr>
          <w:sz w:val="24"/>
          <w:szCs w:val="24"/>
          <w:u w:val="single"/>
          <w:lang w:val="hr-HR"/>
        </w:rPr>
        <w:t>šifra 611</w:t>
      </w:r>
      <w:r w:rsidR="007E3C4D" w:rsidRPr="00EC22A1">
        <w:rPr>
          <w:sz w:val="24"/>
          <w:szCs w:val="24"/>
          <w:lang w:val="hr-HR"/>
        </w:rPr>
        <w:t>,</w:t>
      </w:r>
      <w:r w:rsidR="002D3A1E" w:rsidRPr="00EC22A1">
        <w:rPr>
          <w:sz w:val="24"/>
          <w:szCs w:val="24"/>
          <w:lang w:val="hr-HR"/>
        </w:rPr>
        <w:t xml:space="preserve"> na </w:t>
      </w:r>
      <w:r w:rsidRPr="00EC22A1">
        <w:rPr>
          <w:sz w:val="24"/>
          <w:szCs w:val="24"/>
          <w:lang w:val="hr-HR"/>
        </w:rPr>
        <w:t>doho</w:t>
      </w:r>
      <w:r w:rsidR="002D3A1E" w:rsidRPr="00EC22A1">
        <w:rPr>
          <w:sz w:val="24"/>
          <w:szCs w:val="24"/>
          <w:lang w:val="hr-HR"/>
        </w:rPr>
        <w:t>da</w:t>
      </w:r>
      <w:r w:rsidRPr="00EC22A1">
        <w:rPr>
          <w:sz w:val="24"/>
          <w:szCs w:val="24"/>
          <w:lang w:val="hr-HR"/>
        </w:rPr>
        <w:t xml:space="preserve">k od </w:t>
      </w:r>
      <w:r w:rsidR="002D3A1E" w:rsidRPr="00EC22A1">
        <w:rPr>
          <w:sz w:val="24"/>
          <w:szCs w:val="24"/>
          <w:lang w:val="hr-HR"/>
        </w:rPr>
        <w:t xml:space="preserve">nesamostalnog rada, </w:t>
      </w:r>
    </w:p>
    <w:p w14:paraId="6B40F1F4" w14:textId="351CC538" w:rsidR="00D33011" w:rsidRPr="00EC22A1" w:rsidRDefault="007E3C4D" w:rsidP="00D33011">
      <w:pPr>
        <w:spacing w:after="0"/>
        <w:jc w:val="both"/>
        <w:rPr>
          <w:sz w:val="24"/>
          <w:szCs w:val="24"/>
          <w:lang w:val="hr-HR"/>
        </w:rPr>
      </w:pPr>
      <w:r w:rsidRPr="00EC22A1">
        <w:rPr>
          <w:sz w:val="24"/>
          <w:szCs w:val="24"/>
          <w:lang w:val="hr-HR"/>
        </w:rPr>
        <w:t xml:space="preserve">  </w:t>
      </w:r>
      <w:r w:rsidR="00D33011" w:rsidRPr="00EC22A1">
        <w:rPr>
          <w:sz w:val="24"/>
          <w:szCs w:val="24"/>
          <w:lang w:val="hr-HR"/>
        </w:rPr>
        <w:t>samostalnih djelatnosti</w:t>
      </w:r>
      <w:r w:rsidR="00EC22A1" w:rsidRPr="00EC22A1">
        <w:rPr>
          <w:sz w:val="24"/>
          <w:szCs w:val="24"/>
          <w:lang w:val="hr-HR"/>
        </w:rPr>
        <w:t>, imovine i imovinskih prava,</w:t>
      </w:r>
      <w:r w:rsidR="00D37DF1" w:rsidRPr="00EC22A1">
        <w:rPr>
          <w:sz w:val="24"/>
          <w:szCs w:val="24"/>
          <w:lang w:val="hr-HR"/>
        </w:rPr>
        <w:t xml:space="preserve"> kapitala</w:t>
      </w:r>
      <w:r w:rsidR="00EC22A1" w:rsidRPr="00EC22A1">
        <w:rPr>
          <w:sz w:val="24"/>
          <w:szCs w:val="24"/>
          <w:lang w:val="hr-HR"/>
        </w:rPr>
        <w:t xml:space="preserve"> i po godišnjoj prijavi</w:t>
      </w:r>
    </w:p>
    <w:p w14:paraId="358F087D" w14:textId="5E96466F" w:rsidR="00D33011" w:rsidRPr="00EC22A1" w:rsidRDefault="00D33011" w:rsidP="00D33011">
      <w:pPr>
        <w:spacing w:after="0"/>
        <w:jc w:val="both"/>
        <w:rPr>
          <w:sz w:val="24"/>
          <w:szCs w:val="24"/>
          <w:lang w:val="hr-HR"/>
        </w:rPr>
      </w:pPr>
      <w:r w:rsidRPr="00EC22A1">
        <w:rPr>
          <w:sz w:val="24"/>
          <w:szCs w:val="24"/>
          <w:lang w:val="hr-HR"/>
        </w:rPr>
        <w:t>- poreza na imovinu</w:t>
      </w:r>
      <w:r w:rsidR="002D3A1E" w:rsidRPr="00EC22A1">
        <w:rPr>
          <w:sz w:val="24"/>
          <w:szCs w:val="24"/>
          <w:lang w:val="hr-HR"/>
        </w:rPr>
        <w:t xml:space="preserve"> </w:t>
      </w:r>
      <w:r w:rsidR="000461A5">
        <w:rPr>
          <w:sz w:val="24"/>
          <w:szCs w:val="24"/>
          <w:u w:val="single"/>
          <w:lang w:val="hr-HR"/>
        </w:rPr>
        <w:t xml:space="preserve">šifra </w:t>
      </w:r>
      <w:r w:rsidR="000461A5" w:rsidRPr="000461A5">
        <w:rPr>
          <w:sz w:val="24"/>
          <w:szCs w:val="24"/>
          <w:u w:val="single"/>
          <w:lang w:val="hr-HR"/>
        </w:rPr>
        <w:t>613,</w:t>
      </w:r>
      <w:r w:rsidR="000461A5">
        <w:rPr>
          <w:sz w:val="24"/>
          <w:szCs w:val="24"/>
          <w:lang w:val="hr-HR"/>
        </w:rPr>
        <w:t xml:space="preserve"> </w:t>
      </w:r>
      <w:r w:rsidR="00EC22A1" w:rsidRPr="000461A5">
        <w:rPr>
          <w:sz w:val="24"/>
          <w:szCs w:val="24"/>
          <w:lang w:val="hr-HR"/>
        </w:rPr>
        <w:t>za</w:t>
      </w:r>
      <w:r w:rsidR="00EC22A1" w:rsidRPr="00EC22A1">
        <w:rPr>
          <w:sz w:val="24"/>
          <w:szCs w:val="24"/>
          <w:lang w:val="hr-HR"/>
        </w:rPr>
        <w:t xml:space="preserve"> 41.328 eura</w:t>
      </w:r>
      <w:r w:rsidR="007E3C4D" w:rsidRPr="00EC22A1">
        <w:rPr>
          <w:sz w:val="24"/>
          <w:szCs w:val="24"/>
          <w:lang w:val="hr-HR"/>
        </w:rPr>
        <w:t xml:space="preserve">, </w:t>
      </w:r>
      <w:r w:rsidR="007E3C4D" w:rsidRPr="00EC22A1">
        <w:rPr>
          <w:sz w:val="24"/>
          <w:szCs w:val="24"/>
          <w:u w:val="single"/>
          <w:lang w:val="hr-HR"/>
        </w:rPr>
        <w:t>šifra 613</w:t>
      </w:r>
      <w:r w:rsidR="007E3C4D" w:rsidRPr="00EC22A1">
        <w:rPr>
          <w:sz w:val="24"/>
          <w:szCs w:val="24"/>
          <w:lang w:val="hr-HR"/>
        </w:rPr>
        <w:t xml:space="preserve">, </w:t>
      </w:r>
      <w:r w:rsidRPr="00EC22A1">
        <w:rPr>
          <w:sz w:val="24"/>
          <w:szCs w:val="24"/>
          <w:lang w:val="hr-HR"/>
        </w:rPr>
        <w:t xml:space="preserve"> s osnova poreza na promet nekretnina</w:t>
      </w:r>
    </w:p>
    <w:p w14:paraId="4B457E26" w14:textId="0C27480A" w:rsidR="00D33011" w:rsidRPr="00EC22A1" w:rsidRDefault="00D33011" w:rsidP="00EC22A1">
      <w:pPr>
        <w:spacing w:after="0"/>
        <w:jc w:val="both"/>
        <w:rPr>
          <w:sz w:val="24"/>
          <w:szCs w:val="24"/>
          <w:lang w:val="hr-HR"/>
        </w:rPr>
      </w:pPr>
      <w:r w:rsidRPr="00EC22A1">
        <w:rPr>
          <w:sz w:val="24"/>
          <w:szCs w:val="24"/>
          <w:lang w:val="hr-HR"/>
        </w:rPr>
        <w:t>- poreza na robu i usluge</w:t>
      </w:r>
      <w:r w:rsidRPr="00EC22A1">
        <w:rPr>
          <w:b/>
          <w:sz w:val="24"/>
          <w:szCs w:val="24"/>
          <w:lang w:val="hr-HR"/>
        </w:rPr>
        <w:t xml:space="preserve"> </w:t>
      </w:r>
      <w:r w:rsidR="00EC22A1" w:rsidRPr="00EC22A1">
        <w:rPr>
          <w:sz w:val="24"/>
          <w:szCs w:val="24"/>
          <w:lang w:val="hr-HR"/>
        </w:rPr>
        <w:t>za 15.460 eura</w:t>
      </w:r>
      <w:r w:rsidR="007E3C4D" w:rsidRPr="00EC22A1">
        <w:rPr>
          <w:sz w:val="24"/>
          <w:szCs w:val="24"/>
          <w:lang w:val="hr-HR"/>
        </w:rPr>
        <w:t xml:space="preserve">, </w:t>
      </w:r>
      <w:r w:rsidR="007E3C4D" w:rsidRPr="00EC22A1">
        <w:rPr>
          <w:sz w:val="24"/>
          <w:szCs w:val="24"/>
          <w:u w:val="single"/>
          <w:lang w:val="hr-HR"/>
        </w:rPr>
        <w:t>šifra 614</w:t>
      </w:r>
      <w:r w:rsidR="007E3C4D" w:rsidRPr="00EC22A1">
        <w:rPr>
          <w:sz w:val="24"/>
          <w:szCs w:val="24"/>
          <w:lang w:val="hr-HR"/>
        </w:rPr>
        <w:t>,</w:t>
      </w:r>
      <w:r w:rsidR="002D3A1E" w:rsidRPr="00EC22A1">
        <w:rPr>
          <w:b/>
          <w:sz w:val="24"/>
          <w:szCs w:val="24"/>
          <w:lang w:val="hr-HR"/>
        </w:rPr>
        <w:t xml:space="preserve"> </w:t>
      </w:r>
      <w:r w:rsidR="00EC22A1" w:rsidRPr="00EC22A1">
        <w:rPr>
          <w:sz w:val="24"/>
          <w:szCs w:val="24"/>
          <w:lang w:val="hr-HR"/>
        </w:rPr>
        <w:t>s osnova poreza na potrošnju.</w:t>
      </w:r>
    </w:p>
    <w:p w14:paraId="581CF36D" w14:textId="10F9401D" w:rsidR="008234EE" w:rsidRPr="000461A5" w:rsidRDefault="008234EE" w:rsidP="008234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 w:rsidRPr="00EC22A1">
        <w:rPr>
          <w:rFonts w:ascii="Calibri" w:eastAsia="Times New Roman" w:hAnsi="Calibri" w:cs="Times New Roman"/>
          <w:sz w:val="24"/>
          <w:szCs w:val="24"/>
          <w:lang w:val="hr-HR" w:eastAsia="hr-HR"/>
        </w:rPr>
        <w:t>Od poreznih prihoda najznačajniji su prihodi od poreza na dohodak, koji čine 48% ukupn</w:t>
      </w:r>
      <w:r w:rsidR="00EC22A1" w:rsidRPr="00EC22A1">
        <w:rPr>
          <w:rFonts w:ascii="Calibri" w:eastAsia="Times New Roman" w:hAnsi="Calibri" w:cs="Times New Roman"/>
          <w:sz w:val="24"/>
          <w:szCs w:val="24"/>
          <w:lang w:val="hr-HR" w:eastAsia="hr-HR"/>
        </w:rPr>
        <w:t>ih poreza, porezi na imovinu  54</w:t>
      </w:r>
      <w:r w:rsidRPr="00EC22A1">
        <w:rPr>
          <w:rFonts w:ascii="Calibri" w:eastAsia="Times New Roman" w:hAnsi="Calibri" w:cs="Times New Roman"/>
          <w:sz w:val="24"/>
          <w:szCs w:val="24"/>
          <w:lang w:val="hr-HR" w:eastAsia="hr-HR"/>
        </w:rPr>
        <w:t xml:space="preserve">% ukupnih poreza, te porezi na </w:t>
      </w:r>
      <w:r w:rsidR="00EC22A1" w:rsidRPr="00EC22A1">
        <w:rPr>
          <w:rFonts w:ascii="Calibri" w:eastAsia="Times New Roman" w:hAnsi="Calibri" w:cs="Times New Roman"/>
          <w:sz w:val="24"/>
          <w:szCs w:val="24"/>
          <w:lang w:val="hr-HR" w:eastAsia="hr-HR"/>
        </w:rPr>
        <w:t>imovinu</w:t>
      </w:r>
      <w:r w:rsidRPr="00EC22A1">
        <w:rPr>
          <w:rFonts w:ascii="Calibri" w:eastAsia="Times New Roman" w:hAnsi="Calibri" w:cs="Times New Roman"/>
          <w:sz w:val="24"/>
          <w:szCs w:val="24"/>
          <w:lang w:val="hr-HR" w:eastAsia="hr-HR"/>
        </w:rPr>
        <w:t xml:space="preserve"> </w:t>
      </w:r>
      <w:r w:rsidR="00EC22A1" w:rsidRPr="00EC22A1">
        <w:rPr>
          <w:rFonts w:ascii="Calibri" w:eastAsia="Times New Roman" w:hAnsi="Calibri" w:cs="Times New Roman"/>
          <w:sz w:val="24"/>
          <w:szCs w:val="24"/>
          <w:lang w:val="hr-HR" w:eastAsia="hr-HR"/>
        </w:rPr>
        <w:t>37</w:t>
      </w:r>
      <w:r w:rsidRPr="00EC22A1">
        <w:rPr>
          <w:rFonts w:ascii="Calibri" w:eastAsia="Times New Roman" w:hAnsi="Calibri" w:cs="Times New Roman"/>
          <w:sz w:val="24"/>
          <w:szCs w:val="24"/>
          <w:lang w:val="hr-HR" w:eastAsia="hr-HR"/>
        </w:rPr>
        <w:t>%. Općinski porezi sadrže porez na kuće za odmor, porez na potrošnju, te porez na tvrtku. Odlukom o općinskim porezima (SNPGŽ 12/17, 31/17, 31/19) utvrđena je stopa, način obračuna i plaćanje navedenih poreza.</w:t>
      </w:r>
      <w:r w:rsidR="000461A5">
        <w:rPr>
          <w:rFonts w:ascii="Calibri" w:eastAsia="Times New Roman" w:hAnsi="Calibri" w:cs="Times New Roman"/>
          <w:sz w:val="24"/>
          <w:szCs w:val="24"/>
          <w:lang w:val="hr-HR" w:eastAsia="hr-HR"/>
        </w:rPr>
        <w:t xml:space="preserve"> U promatranom razdoblju više su ostvareni porez na korištenje javnih površina, </w:t>
      </w:r>
      <w:r w:rsidR="000461A5">
        <w:rPr>
          <w:rFonts w:ascii="Calibri" w:eastAsia="Times New Roman" w:hAnsi="Calibri" w:cs="Times New Roman"/>
          <w:sz w:val="24"/>
          <w:szCs w:val="24"/>
          <w:u w:val="single"/>
          <w:lang w:val="hr-HR" w:eastAsia="hr-HR"/>
        </w:rPr>
        <w:t>šifra 61315</w:t>
      </w:r>
      <w:r w:rsidR="000461A5" w:rsidRPr="000461A5">
        <w:rPr>
          <w:rFonts w:ascii="Calibri" w:eastAsia="Times New Roman" w:hAnsi="Calibri" w:cs="Times New Roman"/>
          <w:sz w:val="24"/>
          <w:szCs w:val="24"/>
          <w:lang w:val="hr-HR" w:eastAsia="hr-HR"/>
        </w:rPr>
        <w:t xml:space="preserve">, </w:t>
      </w:r>
      <w:r w:rsidR="000461A5">
        <w:rPr>
          <w:rFonts w:ascii="Calibri" w:eastAsia="Times New Roman" w:hAnsi="Calibri" w:cs="Times New Roman"/>
          <w:sz w:val="24"/>
          <w:szCs w:val="24"/>
          <w:lang w:val="hr-HR" w:eastAsia="hr-HR"/>
        </w:rPr>
        <w:t xml:space="preserve">koji se u pravilu ostvaruje temeljm korištenja javne površine za odlaganje građevinskog materijala, dok se prihod od poreza na tvrtku, </w:t>
      </w:r>
      <w:r w:rsidR="000461A5">
        <w:rPr>
          <w:rFonts w:ascii="Calibri" w:eastAsia="Times New Roman" w:hAnsi="Calibri" w:cs="Times New Roman"/>
          <w:sz w:val="24"/>
          <w:szCs w:val="24"/>
          <w:u w:val="single"/>
          <w:lang w:val="hr-HR" w:eastAsia="hr-HR"/>
        </w:rPr>
        <w:t>šifra 61453</w:t>
      </w:r>
      <w:r w:rsidR="000461A5">
        <w:rPr>
          <w:rFonts w:ascii="Calibri" w:eastAsia="Times New Roman" w:hAnsi="Calibri" w:cs="Times New Roman"/>
          <w:sz w:val="24"/>
          <w:szCs w:val="24"/>
          <w:lang w:val="hr-HR" w:eastAsia="hr-HR"/>
        </w:rPr>
        <w:t>, nije ostvario, ostvaruje se temeljem pokrenutih postupaka prisilne naplate.</w:t>
      </w:r>
    </w:p>
    <w:p w14:paraId="1AE91AD0" w14:textId="2D9C7C65" w:rsidR="00D33011" w:rsidRPr="00EC22A1" w:rsidRDefault="00D33011" w:rsidP="00D33011">
      <w:pPr>
        <w:spacing w:after="0"/>
        <w:jc w:val="both"/>
        <w:rPr>
          <w:sz w:val="24"/>
          <w:szCs w:val="24"/>
          <w:lang w:val="hr-HR"/>
        </w:rPr>
      </w:pPr>
      <w:r w:rsidRPr="00EC22A1">
        <w:rPr>
          <w:b/>
          <w:sz w:val="24"/>
          <w:szCs w:val="24"/>
          <w:lang w:val="hr-HR"/>
        </w:rPr>
        <w:lastRenderedPageBreak/>
        <w:t>Bilješka br. 3 šifra 63</w:t>
      </w:r>
      <w:r w:rsidR="00EC4910">
        <w:rPr>
          <w:b/>
          <w:sz w:val="24"/>
          <w:szCs w:val="24"/>
          <w:lang w:val="hr-HR"/>
        </w:rPr>
        <w:t>, 63311, 63321, 63322</w:t>
      </w:r>
    </w:p>
    <w:p w14:paraId="7BB67048" w14:textId="1357CBAE" w:rsidR="00D33011" w:rsidRPr="00EC22A1" w:rsidRDefault="00D33011" w:rsidP="00D33011">
      <w:pPr>
        <w:spacing w:after="0"/>
        <w:jc w:val="both"/>
        <w:rPr>
          <w:sz w:val="24"/>
          <w:szCs w:val="24"/>
          <w:lang w:val="hr-HR"/>
        </w:rPr>
      </w:pPr>
      <w:r w:rsidRPr="00EC22A1">
        <w:rPr>
          <w:sz w:val="24"/>
          <w:szCs w:val="24"/>
          <w:lang w:val="hr-HR"/>
        </w:rPr>
        <w:t xml:space="preserve">Ostvareno je </w:t>
      </w:r>
      <w:r w:rsidR="00EC22A1" w:rsidRPr="00EC22A1">
        <w:rPr>
          <w:sz w:val="24"/>
          <w:szCs w:val="24"/>
          <w:lang w:val="hr-HR"/>
        </w:rPr>
        <w:t>40,1</w:t>
      </w:r>
      <w:r w:rsidR="008234EE" w:rsidRPr="00EC22A1">
        <w:rPr>
          <w:sz w:val="24"/>
          <w:szCs w:val="24"/>
          <w:lang w:val="hr-HR"/>
        </w:rPr>
        <w:t>% više</w:t>
      </w:r>
      <w:r w:rsidRPr="00EC22A1">
        <w:rPr>
          <w:sz w:val="24"/>
          <w:szCs w:val="24"/>
          <w:lang w:val="hr-HR"/>
        </w:rPr>
        <w:t xml:space="preserve"> prihoda od pomoći u odnosu na prošlogodišnjeg ostvarenja. Primljene su:</w:t>
      </w:r>
    </w:p>
    <w:p w14:paraId="19AC82F3" w14:textId="182BEBD3" w:rsidR="008234EE" w:rsidRPr="00EC22A1" w:rsidRDefault="008234EE" w:rsidP="00D33011">
      <w:pPr>
        <w:tabs>
          <w:tab w:val="left" w:pos="900"/>
          <w:tab w:val="decimal" w:pos="7920"/>
        </w:tabs>
        <w:spacing w:after="0"/>
        <w:jc w:val="both"/>
        <w:rPr>
          <w:sz w:val="24"/>
          <w:szCs w:val="24"/>
          <w:lang w:val="hr-HR"/>
        </w:rPr>
      </w:pPr>
      <w:r w:rsidRPr="00EC22A1">
        <w:rPr>
          <w:rFonts w:cstheme="minorHAnsi"/>
          <w:sz w:val="24"/>
          <w:szCs w:val="24"/>
          <w:lang w:val="hr-HR"/>
        </w:rPr>
        <w:t xml:space="preserve">- tekuća pomoć </w:t>
      </w:r>
      <w:r w:rsidR="00EC22A1" w:rsidRPr="00EC22A1">
        <w:rPr>
          <w:rFonts w:cstheme="minorHAnsi"/>
          <w:sz w:val="24"/>
          <w:szCs w:val="24"/>
          <w:lang w:val="hr-HR"/>
        </w:rPr>
        <w:t>174.465 eura</w:t>
      </w:r>
      <w:r w:rsidRPr="00EC22A1">
        <w:rPr>
          <w:rFonts w:cstheme="minorHAnsi"/>
          <w:sz w:val="24"/>
          <w:szCs w:val="24"/>
          <w:lang w:val="hr-HR"/>
        </w:rPr>
        <w:t xml:space="preserve">, </w:t>
      </w:r>
      <w:r w:rsidRPr="00EC22A1">
        <w:rPr>
          <w:rFonts w:cstheme="minorHAnsi"/>
          <w:sz w:val="24"/>
          <w:szCs w:val="24"/>
          <w:u w:val="single"/>
          <w:lang w:val="hr-HR"/>
        </w:rPr>
        <w:t>šifra 633</w:t>
      </w:r>
      <w:r w:rsidR="00EB1125" w:rsidRPr="00EC22A1">
        <w:rPr>
          <w:rFonts w:cstheme="minorHAnsi"/>
          <w:sz w:val="24"/>
          <w:szCs w:val="24"/>
          <w:u w:val="single"/>
          <w:lang w:val="hr-HR"/>
        </w:rPr>
        <w:t>1</w:t>
      </w:r>
      <w:r w:rsidRPr="00EC22A1">
        <w:rPr>
          <w:rFonts w:cstheme="minorHAnsi"/>
          <w:sz w:val="24"/>
          <w:szCs w:val="24"/>
          <w:lang w:val="hr-HR"/>
        </w:rPr>
        <w:t xml:space="preserve">, iz državnog proračuna s pozicije Ministarstva mora, prometa i infrastrukture, temeljem Ugovora o sufinanciranju sanacije </w:t>
      </w:r>
      <w:r w:rsidR="00EC22A1">
        <w:rPr>
          <w:rFonts w:cstheme="minorHAnsi"/>
          <w:sz w:val="24"/>
          <w:szCs w:val="24"/>
          <w:lang w:val="hr-HR"/>
        </w:rPr>
        <w:t xml:space="preserve">urušenog </w:t>
      </w:r>
      <w:r w:rsidRPr="00EC22A1">
        <w:rPr>
          <w:rFonts w:cstheme="minorHAnsi"/>
          <w:sz w:val="24"/>
          <w:szCs w:val="24"/>
          <w:lang w:val="hr-HR"/>
        </w:rPr>
        <w:t>potpornog zida na pomorskom dobru</w:t>
      </w:r>
    </w:p>
    <w:p w14:paraId="491E17B6" w14:textId="6802B65F" w:rsidR="00741D37" w:rsidRDefault="00EC22A1" w:rsidP="00EC22A1">
      <w:pPr>
        <w:tabs>
          <w:tab w:val="left" w:pos="900"/>
          <w:tab w:val="decimal" w:pos="7920"/>
        </w:tabs>
        <w:spacing w:after="0"/>
        <w:jc w:val="both"/>
        <w:rPr>
          <w:rFonts w:cstheme="minorHAnsi"/>
          <w:sz w:val="24"/>
          <w:szCs w:val="24"/>
          <w:lang w:val="hr-HR"/>
        </w:rPr>
      </w:pPr>
      <w:r w:rsidRPr="00EC22A1">
        <w:rPr>
          <w:sz w:val="24"/>
          <w:szCs w:val="24"/>
          <w:lang w:val="hr-HR"/>
        </w:rPr>
        <w:t xml:space="preserve">- tekuća pomoć 38.900 eura, </w:t>
      </w:r>
      <w:r w:rsidRPr="00EC22A1">
        <w:rPr>
          <w:sz w:val="24"/>
          <w:szCs w:val="24"/>
          <w:u w:val="single"/>
          <w:lang w:val="hr-HR"/>
        </w:rPr>
        <w:t>šifra 6331</w:t>
      </w:r>
      <w:r w:rsidRPr="00EC22A1">
        <w:rPr>
          <w:sz w:val="24"/>
          <w:szCs w:val="24"/>
          <w:lang w:val="hr-HR"/>
        </w:rPr>
        <w:t xml:space="preserve">, iz državnog proračuna </w:t>
      </w:r>
      <w:r w:rsidRPr="00EC22A1">
        <w:rPr>
          <w:rFonts w:cstheme="minorHAnsi"/>
          <w:sz w:val="24"/>
          <w:szCs w:val="24"/>
          <w:lang w:val="hr-HR"/>
        </w:rPr>
        <w:t xml:space="preserve">s pozicije Ministarstva regionalnog razvoja i fondova EU, </w:t>
      </w:r>
      <w:r w:rsidR="00741D37" w:rsidRPr="00EC22A1">
        <w:rPr>
          <w:rFonts w:cstheme="minorHAnsi"/>
          <w:sz w:val="24"/>
          <w:szCs w:val="24"/>
          <w:lang w:val="hr-HR"/>
        </w:rPr>
        <w:t>temeljem</w:t>
      </w:r>
      <w:r w:rsidRPr="00EC22A1">
        <w:rPr>
          <w:rFonts w:cstheme="minorHAnsi"/>
          <w:sz w:val="24"/>
          <w:szCs w:val="24"/>
          <w:lang w:val="hr-HR"/>
        </w:rPr>
        <w:t xml:space="preserve"> Ugovora o financiranju rekonstrukcije javne zelene površine</w:t>
      </w:r>
      <w:r w:rsidR="00741D37">
        <w:rPr>
          <w:rFonts w:cstheme="minorHAnsi"/>
          <w:sz w:val="24"/>
          <w:szCs w:val="24"/>
          <w:lang w:val="hr-HR"/>
        </w:rPr>
        <w:t xml:space="preserve"> </w:t>
      </w:r>
    </w:p>
    <w:p w14:paraId="24D74E38" w14:textId="4B1B479B" w:rsidR="00EC22A1" w:rsidRPr="00EC22A1" w:rsidRDefault="00741D37" w:rsidP="00EC22A1">
      <w:pPr>
        <w:tabs>
          <w:tab w:val="left" w:pos="900"/>
          <w:tab w:val="decimal" w:pos="7920"/>
        </w:tabs>
        <w:spacing w:after="0"/>
        <w:jc w:val="both"/>
        <w:rPr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- tekuća pomoć 160 eura,</w:t>
      </w:r>
      <w:r w:rsidR="00EC22A1" w:rsidRPr="00EC22A1">
        <w:rPr>
          <w:rFonts w:cstheme="minorHAnsi"/>
          <w:sz w:val="24"/>
          <w:szCs w:val="24"/>
          <w:lang w:val="hr-HR"/>
        </w:rPr>
        <w:t xml:space="preserve"> </w:t>
      </w:r>
      <w:r w:rsidR="00EC22A1" w:rsidRPr="00EC22A1">
        <w:rPr>
          <w:rFonts w:cstheme="minorHAnsi"/>
          <w:sz w:val="24"/>
          <w:szCs w:val="24"/>
          <w:u w:val="single"/>
          <w:lang w:val="hr-HR"/>
        </w:rPr>
        <w:t>šifra 6331</w:t>
      </w:r>
      <w:r w:rsidR="00EC22A1" w:rsidRPr="00EC22A1">
        <w:rPr>
          <w:rFonts w:cstheme="minorHAnsi"/>
          <w:sz w:val="24"/>
          <w:szCs w:val="24"/>
          <w:lang w:val="hr-HR"/>
        </w:rPr>
        <w:t xml:space="preserve">, iz </w:t>
      </w:r>
      <w:r w:rsidR="00EC22A1">
        <w:rPr>
          <w:rFonts w:cstheme="minorHAnsi"/>
          <w:sz w:val="24"/>
          <w:szCs w:val="24"/>
          <w:lang w:val="hr-HR"/>
        </w:rPr>
        <w:t>županijskog</w:t>
      </w:r>
      <w:r w:rsidR="00EC22A1" w:rsidRPr="00EC22A1">
        <w:rPr>
          <w:rFonts w:cstheme="minorHAnsi"/>
          <w:sz w:val="24"/>
          <w:szCs w:val="24"/>
          <w:lang w:val="hr-HR"/>
        </w:rPr>
        <w:t xml:space="preserve"> proračuna</w:t>
      </w:r>
      <w:r w:rsidR="00EC22A1">
        <w:rPr>
          <w:rFonts w:cstheme="minorHAnsi"/>
          <w:sz w:val="24"/>
          <w:szCs w:val="24"/>
          <w:lang w:val="hr-HR"/>
        </w:rPr>
        <w:t>, za refundaciju troškova provedbe izbora članova Vijeća albanske nacionalne manjine</w:t>
      </w:r>
      <w:r w:rsidR="00EC22A1" w:rsidRPr="00EC22A1">
        <w:rPr>
          <w:rFonts w:cstheme="minorHAnsi"/>
          <w:sz w:val="24"/>
          <w:szCs w:val="24"/>
          <w:lang w:val="hr-HR"/>
        </w:rPr>
        <w:t xml:space="preserve"> </w:t>
      </w:r>
    </w:p>
    <w:p w14:paraId="03564847" w14:textId="56305B50" w:rsidR="008234EE" w:rsidRPr="00741D37" w:rsidRDefault="008234EE" w:rsidP="008234EE">
      <w:pPr>
        <w:tabs>
          <w:tab w:val="left" w:pos="1701"/>
        </w:tabs>
        <w:spacing w:after="0"/>
        <w:jc w:val="both"/>
        <w:rPr>
          <w:sz w:val="24"/>
          <w:szCs w:val="24"/>
          <w:lang w:val="hr-HR"/>
        </w:rPr>
      </w:pPr>
      <w:r w:rsidRPr="00741D37">
        <w:rPr>
          <w:sz w:val="24"/>
          <w:szCs w:val="24"/>
          <w:lang w:val="hr-HR"/>
        </w:rPr>
        <w:t xml:space="preserve">- kapitalna pomoć </w:t>
      </w:r>
      <w:r w:rsidR="00741D37" w:rsidRPr="00741D37">
        <w:rPr>
          <w:sz w:val="24"/>
          <w:szCs w:val="24"/>
          <w:lang w:val="hr-HR"/>
        </w:rPr>
        <w:t>76.635,81 eura</w:t>
      </w:r>
      <w:r w:rsidRPr="00741D37">
        <w:rPr>
          <w:sz w:val="24"/>
          <w:szCs w:val="24"/>
          <w:lang w:val="hr-HR"/>
        </w:rPr>
        <w:t>,</w:t>
      </w:r>
      <w:r w:rsidRPr="00741D37">
        <w:rPr>
          <w:sz w:val="24"/>
          <w:szCs w:val="24"/>
          <w:u w:val="single"/>
          <w:lang w:val="hr-HR"/>
        </w:rPr>
        <w:t xml:space="preserve"> šifra 6332</w:t>
      </w:r>
      <w:r w:rsidRPr="00741D37">
        <w:rPr>
          <w:sz w:val="24"/>
          <w:szCs w:val="24"/>
          <w:lang w:val="hr-HR"/>
        </w:rPr>
        <w:t xml:space="preserve">, Ministarstva regionalnog razvoja i fonodva EU, temeljem Ugovora o </w:t>
      </w:r>
      <w:r w:rsidR="00741D37" w:rsidRPr="00741D37">
        <w:rPr>
          <w:sz w:val="24"/>
          <w:szCs w:val="24"/>
          <w:lang w:val="hr-HR"/>
        </w:rPr>
        <w:t>su</w:t>
      </w:r>
      <w:r w:rsidRPr="00741D37">
        <w:rPr>
          <w:sz w:val="24"/>
          <w:szCs w:val="24"/>
          <w:lang w:val="hr-HR"/>
        </w:rPr>
        <w:t xml:space="preserve">financiranju </w:t>
      </w:r>
      <w:r w:rsidR="00741D37" w:rsidRPr="00741D37">
        <w:rPr>
          <w:sz w:val="24"/>
          <w:szCs w:val="24"/>
          <w:lang w:val="hr-HR"/>
        </w:rPr>
        <w:t>provedbe EU projekta prikupljanja, odvodnje i pročišćavanja otpadnih voda na području otoka Krka</w:t>
      </w:r>
      <w:r w:rsidRPr="00741D37">
        <w:rPr>
          <w:sz w:val="24"/>
          <w:szCs w:val="24"/>
          <w:lang w:val="hr-HR"/>
        </w:rPr>
        <w:t xml:space="preserve"> </w:t>
      </w:r>
    </w:p>
    <w:p w14:paraId="5F5B5857" w14:textId="2CDF5312" w:rsidR="00741D37" w:rsidRPr="00EC22A1" w:rsidRDefault="00741D37" w:rsidP="00741D37">
      <w:pPr>
        <w:tabs>
          <w:tab w:val="left" w:pos="1701"/>
        </w:tabs>
        <w:spacing w:after="0"/>
        <w:jc w:val="both"/>
        <w:rPr>
          <w:sz w:val="24"/>
          <w:szCs w:val="24"/>
          <w:lang w:val="hr-HR"/>
        </w:rPr>
      </w:pPr>
      <w:r w:rsidRPr="00EC22A1">
        <w:rPr>
          <w:sz w:val="24"/>
          <w:szCs w:val="24"/>
          <w:lang w:val="hr-HR"/>
        </w:rPr>
        <w:t>- kapitalna pomoć 12.640 eura,</w:t>
      </w:r>
      <w:r w:rsidRPr="00EC22A1">
        <w:rPr>
          <w:sz w:val="24"/>
          <w:szCs w:val="24"/>
          <w:u w:val="single"/>
          <w:lang w:val="hr-HR"/>
        </w:rPr>
        <w:t xml:space="preserve"> šifra 6332</w:t>
      </w:r>
      <w:r w:rsidRPr="00EC22A1">
        <w:rPr>
          <w:sz w:val="24"/>
          <w:szCs w:val="24"/>
          <w:lang w:val="hr-HR"/>
        </w:rPr>
        <w:t>, Primors</w:t>
      </w:r>
      <w:r w:rsidR="00783359">
        <w:rPr>
          <w:sz w:val="24"/>
          <w:szCs w:val="24"/>
          <w:lang w:val="hr-HR"/>
        </w:rPr>
        <w:t>k</w:t>
      </w:r>
      <w:r w:rsidRPr="00EC22A1">
        <w:rPr>
          <w:sz w:val="24"/>
          <w:szCs w:val="24"/>
          <w:lang w:val="hr-HR"/>
        </w:rPr>
        <w:t>o-goranske županije, temeljem Ugovora o sufinanciranju projekta izgradnje površine za sportske aktivnosti i slobodno vježbanje</w:t>
      </w:r>
      <w:r w:rsidR="009A5A0F">
        <w:rPr>
          <w:sz w:val="24"/>
          <w:szCs w:val="24"/>
          <w:lang w:val="hr-HR"/>
        </w:rPr>
        <w:t>.</w:t>
      </w:r>
    </w:p>
    <w:p w14:paraId="4B4CB8A0" w14:textId="77777777" w:rsidR="00D33011" w:rsidRPr="00C7714F" w:rsidRDefault="00D33011" w:rsidP="00D33011">
      <w:pPr>
        <w:tabs>
          <w:tab w:val="left" w:pos="1701"/>
        </w:tabs>
        <w:spacing w:after="0"/>
        <w:jc w:val="both"/>
        <w:rPr>
          <w:color w:val="FF0000"/>
          <w:sz w:val="24"/>
          <w:szCs w:val="24"/>
          <w:lang w:val="hr-HR"/>
        </w:rPr>
      </w:pPr>
    </w:p>
    <w:p w14:paraId="59539F73" w14:textId="77777777" w:rsidR="00D33011" w:rsidRPr="00096609" w:rsidRDefault="00D33011" w:rsidP="00D33011">
      <w:pPr>
        <w:spacing w:after="0"/>
        <w:jc w:val="both"/>
        <w:rPr>
          <w:sz w:val="24"/>
          <w:szCs w:val="24"/>
          <w:lang w:val="hr-HR"/>
        </w:rPr>
      </w:pPr>
      <w:r w:rsidRPr="00096609">
        <w:rPr>
          <w:b/>
          <w:sz w:val="24"/>
          <w:szCs w:val="24"/>
          <w:lang w:val="hr-HR"/>
        </w:rPr>
        <w:t>Bilješka br. 4 šifra 641</w:t>
      </w:r>
    </w:p>
    <w:p w14:paraId="7818E9FF" w14:textId="48F21DF3" w:rsidR="00D33011" w:rsidRPr="00246D6D" w:rsidRDefault="00D33011" w:rsidP="00D33011">
      <w:pPr>
        <w:tabs>
          <w:tab w:val="left" w:pos="3119"/>
        </w:tabs>
        <w:spacing w:after="0"/>
        <w:jc w:val="both"/>
        <w:rPr>
          <w:sz w:val="24"/>
          <w:szCs w:val="24"/>
          <w:lang w:val="hr-HR"/>
        </w:rPr>
      </w:pPr>
      <w:r w:rsidRPr="00246D6D">
        <w:rPr>
          <w:sz w:val="24"/>
          <w:szCs w:val="24"/>
          <w:lang w:val="hr-HR"/>
        </w:rPr>
        <w:t>Prihodi od financijske imovine bilježe smanjenje s osnova kamata na depozite</w:t>
      </w:r>
      <w:r w:rsidR="005502A9" w:rsidRPr="00246D6D">
        <w:rPr>
          <w:sz w:val="24"/>
          <w:szCs w:val="24"/>
          <w:lang w:val="hr-HR"/>
        </w:rPr>
        <w:t xml:space="preserve">, </w:t>
      </w:r>
      <w:r w:rsidR="005502A9" w:rsidRPr="00246D6D">
        <w:rPr>
          <w:sz w:val="24"/>
          <w:szCs w:val="24"/>
          <w:u w:val="single"/>
          <w:lang w:val="hr-HR"/>
        </w:rPr>
        <w:t>šifra 6414</w:t>
      </w:r>
      <w:r w:rsidR="005502A9" w:rsidRPr="00246D6D">
        <w:rPr>
          <w:sz w:val="24"/>
          <w:szCs w:val="24"/>
          <w:lang w:val="hr-HR"/>
        </w:rPr>
        <w:t>,</w:t>
      </w:r>
      <w:r w:rsidRPr="00246D6D">
        <w:rPr>
          <w:sz w:val="24"/>
          <w:szCs w:val="24"/>
          <w:lang w:val="hr-HR"/>
        </w:rPr>
        <w:t xml:space="preserve"> slijed</w:t>
      </w:r>
      <w:r w:rsidR="008234EE" w:rsidRPr="00246D6D">
        <w:rPr>
          <w:sz w:val="24"/>
          <w:szCs w:val="24"/>
          <w:lang w:val="hr-HR"/>
        </w:rPr>
        <w:t>om smanjenja novčanih sredstava, te zateznih kamata</w:t>
      </w:r>
      <w:r w:rsidR="005502A9" w:rsidRPr="00246D6D">
        <w:rPr>
          <w:sz w:val="24"/>
          <w:szCs w:val="24"/>
          <w:lang w:val="hr-HR"/>
        </w:rPr>
        <w:t xml:space="preserve">, </w:t>
      </w:r>
      <w:r w:rsidR="005502A9" w:rsidRPr="00246D6D">
        <w:rPr>
          <w:sz w:val="24"/>
          <w:szCs w:val="24"/>
          <w:u w:val="single"/>
          <w:lang w:val="hr-HR"/>
        </w:rPr>
        <w:t>šifra 6414</w:t>
      </w:r>
      <w:r w:rsidR="008234EE" w:rsidRPr="00246D6D">
        <w:rPr>
          <w:sz w:val="24"/>
          <w:szCs w:val="24"/>
          <w:lang w:val="hr-HR"/>
        </w:rPr>
        <w:t>.</w:t>
      </w:r>
    </w:p>
    <w:p w14:paraId="509276F1" w14:textId="77777777" w:rsidR="00733749" w:rsidRPr="00C7714F" w:rsidRDefault="00733749" w:rsidP="00D33011">
      <w:pPr>
        <w:tabs>
          <w:tab w:val="left" w:pos="3119"/>
        </w:tabs>
        <w:spacing w:after="0"/>
        <w:jc w:val="both"/>
        <w:rPr>
          <w:color w:val="FF0000"/>
          <w:sz w:val="24"/>
          <w:szCs w:val="24"/>
          <w:lang w:val="hr-HR"/>
        </w:rPr>
      </w:pPr>
    </w:p>
    <w:p w14:paraId="512E8967" w14:textId="77777777" w:rsidR="00733749" w:rsidRPr="00246D6D" w:rsidRDefault="00733749" w:rsidP="00733749">
      <w:pPr>
        <w:spacing w:after="0"/>
        <w:jc w:val="both"/>
        <w:rPr>
          <w:sz w:val="24"/>
          <w:szCs w:val="24"/>
          <w:lang w:val="hr-HR"/>
        </w:rPr>
      </w:pPr>
      <w:r w:rsidRPr="00246D6D">
        <w:rPr>
          <w:b/>
          <w:sz w:val="24"/>
          <w:szCs w:val="24"/>
          <w:lang w:val="hr-HR"/>
        </w:rPr>
        <w:t>Bilješka br. 5 šifra 642</w:t>
      </w:r>
    </w:p>
    <w:p w14:paraId="015A27D0" w14:textId="69947FE8" w:rsidR="00733749" w:rsidRPr="00246D6D" w:rsidRDefault="00733749" w:rsidP="00733749">
      <w:pPr>
        <w:tabs>
          <w:tab w:val="left" w:pos="3119"/>
        </w:tabs>
        <w:spacing w:after="0"/>
        <w:jc w:val="both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 w:rsidRPr="00246D6D">
        <w:rPr>
          <w:sz w:val="24"/>
          <w:szCs w:val="24"/>
          <w:lang w:val="hr-HR"/>
        </w:rPr>
        <w:t xml:space="preserve">Prihodi od nefinancijske imovine bilježe </w:t>
      </w:r>
      <w:r w:rsidR="00246D6D" w:rsidRPr="00246D6D">
        <w:rPr>
          <w:sz w:val="24"/>
          <w:szCs w:val="24"/>
          <w:lang w:val="hr-HR"/>
        </w:rPr>
        <w:t xml:space="preserve">ostvareni su na razini prošlogodišnjeg ostvarenja, blago povećanje bilježe prihodi </w:t>
      </w:r>
      <w:r w:rsidRPr="00246D6D">
        <w:rPr>
          <w:sz w:val="24"/>
          <w:szCs w:val="24"/>
          <w:lang w:val="hr-HR"/>
        </w:rPr>
        <w:t xml:space="preserve">s osnova naknada za izdana koncesijska odobrenja, </w:t>
      </w:r>
      <w:r w:rsidRPr="00246D6D">
        <w:rPr>
          <w:sz w:val="24"/>
          <w:szCs w:val="24"/>
          <w:u w:val="single"/>
          <w:lang w:val="hr-HR"/>
        </w:rPr>
        <w:t>šifra 6421</w:t>
      </w:r>
      <w:r w:rsidR="00246D6D" w:rsidRPr="00246D6D">
        <w:rPr>
          <w:sz w:val="24"/>
          <w:szCs w:val="24"/>
          <w:lang w:val="hr-HR"/>
        </w:rPr>
        <w:t xml:space="preserve"> i</w:t>
      </w:r>
      <w:r w:rsidRPr="00246D6D">
        <w:rPr>
          <w:sz w:val="24"/>
          <w:szCs w:val="24"/>
          <w:lang w:val="hr-HR"/>
        </w:rPr>
        <w:t xml:space="preserve"> zakupa javne površine i poslovnih prostora, </w:t>
      </w:r>
      <w:r w:rsidRPr="00246D6D">
        <w:rPr>
          <w:sz w:val="24"/>
          <w:szCs w:val="24"/>
          <w:u w:val="single"/>
          <w:lang w:val="hr-HR"/>
        </w:rPr>
        <w:t>šifra 6422</w:t>
      </w:r>
      <w:r w:rsidRPr="00246D6D">
        <w:rPr>
          <w:sz w:val="24"/>
          <w:szCs w:val="24"/>
          <w:lang w:val="hr-HR"/>
        </w:rPr>
        <w:t xml:space="preserve">. Smanjenje bilježe ostali prihodi od nefinancijske imovine, </w:t>
      </w:r>
      <w:r w:rsidRPr="00246D6D">
        <w:rPr>
          <w:sz w:val="24"/>
          <w:szCs w:val="24"/>
          <w:u w:val="single"/>
          <w:lang w:val="hr-HR"/>
        </w:rPr>
        <w:t>šifra 6429</w:t>
      </w:r>
      <w:r w:rsidRPr="00246D6D">
        <w:rPr>
          <w:sz w:val="24"/>
          <w:szCs w:val="24"/>
          <w:lang w:val="hr-HR"/>
        </w:rPr>
        <w:t>, od naknada za zadržavanje nelegalno izgrađenih zgrada, slijedom smanjenja broja izdanih rješenja</w:t>
      </w:r>
      <w:r w:rsidR="002251B4">
        <w:rPr>
          <w:sz w:val="24"/>
          <w:szCs w:val="24"/>
          <w:lang w:val="hr-HR"/>
        </w:rPr>
        <w:t>m, tijekom 2023. godine izdano je 13 rješenja.</w:t>
      </w:r>
    </w:p>
    <w:p w14:paraId="5F5CAD7C" w14:textId="77777777" w:rsidR="00757DEE" w:rsidRPr="00C7714F" w:rsidRDefault="00757DEE" w:rsidP="0073374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color w:val="FF0000"/>
          <w:sz w:val="24"/>
          <w:szCs w:val="24"/>
          <w:lang w:val="hr-HR" w:eastAsia="hr-HR"/>
        </w:rPr>
      </w:pPr>
    </w:p>
    <w:p w14:paraId="3319856A" w14:textId="77777777" w:rsidR="00733749" w:rsidRPr="00246D6D" w:rsidRDefault="00733749" w:rsidP="00733749">
      <w:pPr>
        <w:spacing w:after="0"/>
        <w:jc w:val="both"/>
        <w:rPr>
          <w:sz w:val="24"/>
          <w:szCs w:val="24"/>
          <w:lang w:val="hr-HR"/>
        </w:rPr>
      </w:pPr>
      <w:r w:rsidRPr="00246D6D">
        <w:rPr>
          <w:b/>
          <w:sz w:val="24"/>
          <w:szCs w:val="24"/>
          <w:lang w:val="hr-HR"/>
        </w:rPr>
        <w:t>Bilješka br. 6 šifra 651</w:t>
      </w:r>
    </w:p>
    <w:p w14:paraId="35B1C1F0" w14:textId="77777777" w:rsidR="004158E1" w:rsidRDefault="00246D6D" w:rsidP="00733749">
      <w:pPr>
        <w:spacing w:after="0"/>
        <w:jc w:val="both"/>
        <w:rPr>
          <w:sz w:val="24"/>
          <w:szCs w:val="24"/>
          <w:lang w:val="hr-HR"/>
        </w:rPr>
      </w:pPr>
      <w:r w:rsidRPr="0059456E">
        <w:rPr>
          <w:sz w:val="24"/>
          <w:szCs w:val="24"/>
          <w:lang w:val="hr-HR"/>
        </w:rPr>
        <w:t xml:space="preserve">Prihodi od upravnih i administrativnih pristojbi </w:t>
      </w:r>
      <w:r w:rsidR="0059456E" w:rsidRPr="0059456E">
        <w:rPr>
          <w:sz w:val="24"/>
          <w:szCs w:val="24"/>
          <w:lang w:val="hr-HR"/>
        </w:rPr>
        <w:t>bilježe blago smanjenje, s osnova</w:t>
      </w:r>
      <w:r w:rsidR="004158E1">
        <w:rPr>
          <w:sz w:val="24"/>
          <w:szCs w:val="24"/>
          <w:lang w:val="hr-HR"/>
        </w:rPr>
        <w:t xml:space="preserve"> prihoda od</w:t>
      </w:r>
      <w:r w:rsidR="0059456E" w:rsidRPr="0059456E">
        <w:rPr>
          <w:sz w:val="24"/>
          <w:szCs w:val="24"/>
          <w:lang w:val="hr-HR"/>
        </w:rPr>
        <w:t xml:space="preserve"> ekološke pristojbe, prethodne godine </w:t>
      </w:r>
      <w:r w:rsidR="00733749" w:rsidRPr="0059456E">
        <w:rPr>
          <w:sz w:val="24"/>
          <w:szCs w:val="24"/>
          <w:lang w:val="hr-HR"/>
        </w:rPr>
        <w:t>naplaćen</w:t>
      </w:r>
      <w:r w:rsidR="0059456E" w:rsidRPr="0059456E">
        <w:rPr>
          <w:sz w:val="24"/>
          <w:szCs w:val="24"/>
          <w:lang w:val="hr-HR"/>
        </w:rPr>
        <w:t>a su</w:t>
      </w:r>
      <w:r w:rsidR="00733749" w:rsidRPr="0059456E">
        <w:rPr>
          <w:sz w:val="24"/>
          <w:szCs w:val="24"/>
          <w:lang w:val="hr-HR"/>
        </w:rPr>
        <w:t xml:space="preserve"> dugovanja </w:t>
      </w:r>
      <w:r w:rsidR="0059456E" w:rsidRPr="0059456E">
        <w:rPr>
          <w:sz w:val="24"/>
          <w:szCs w:val="24"/>
          <w:lang w:val="hr-HR"/>
        </w:rPr>
        <w:t>i</w:t>
      </w:r>
      <w:r w:rsidR="00733749" w:rsidRPr="0059456E">
        <w:rPr>
          <w:sz w:val="24"/>
          <w:szCs w:val="24"/>
          <w:lang w:val="hr-HR"/>
        </w:rPr>
        <w:t>z prethod</w:t>
      </w:r>
      <w:r w:rsidR="0059456E" w:rsidRPr="0059456E">
        <w:rPr>
          <w:sz w:val="24"/>
          <w:szCs w:val="24"/>
          <w:lang w:val="hr-HR"/>
        </w:rPr>
        <w:t>nog razdoblja,</w:t>
      </w:r>
      <w:r w:rsidR="00733749" w:rsidRPr="0059456E">
        <w:rPr>
          <w:sz w:val="24"/>
          <w:szCs w:val="24"/>
          <w:lang w:val="hr-HR"/>
        </w:rPr>
        <w:t xml:space="preserve"> </w:t>
      </w:r>
      <w:r w:rsidR="00733749" w:rsidRPr="0059456E">
        <w:rPr>
          <w:sz w:val="24"/>
          <w:szCs w:val="24"/>
          <w:u w:val="single"/>
          <w:lang w:val="hr-HR"/>
        </w:rPr>
        <w:t>šifra 6512</w:t>
      </w:r>
      <w:r w:rsidR="0059456E" w:rsidRPr="0059456E">
        <w:rPr>
          <w:sz w:val="24"/>
          <w:szCs w:val="24"/>
          <w:lang w:val="hr-HR"/>
        </w:rPr>
        <w:t xml:space="preserve">. </w:t>
      </w:r>
    </w:p>
    <w:p w14:paraId="1A22FF27" w14:textId="77777777" w:rsidR="004158E1" w:rsidRDefault="0059456E" w:rsidP="00733749">
      <w:pPr>
        <w:spacing w:after="0"/>
        <w:jc w:val="both"/>
        <w:rPr>
          <w:sz w:val="24"/>
          <w:szCs w:val="24"/>
          <w:lang w:val="hr-HR"/>
        </w:rPr>
      </w:pPr>
      <w:r w:rsidRPr="0059456E">
        <w:rPr>
          <w:sz w:val="24"/>
          <w:szCs w:val="24"/>
          <w:lang w:val="hr-HR"/>
        </w:rPr>
        <w:t xml:space="preserve">Prihod od ostalih upravnih pristojbi, </w:t>
      </w:r>
      <w:r w:rsidRPr="0059456E">
        <w:rPr>
          <w:sz w:val="24"/>
          <w:szCs w:val="24"/>
          <w:u w:val="single"/>
          <w:lang w:val="hr-HR"/>
        </w:rPr>
        <w:t>šifra 6513</w:t>
      </w:r>
      <w:r w:rsidRPr="0059456E">
        <w:rPr>
          <w:sz w:val="24"/>
          <w:szCs w:val="24"/>
          <w:lang w:val="hr-HR"/>
        </w:rPr>
        <w:t xml:space="preserve">, posljedica većeg broja uloženih žalbi na rješenja za porez na kuće za odmor. </w:t>
      </w:r>
    </w:p>
    <w:p w14:paraId="751FF392" w14:textId="4BA347AB" w:rsidR="00733749" w:rsidRPr="0059456E" w:rsidRDefault="0059456E" w:rsidP="00733749">
      <w:pPr>
        <w:spacing w:after="0"/>
        <w:jc w:val="both"/>
        <w:rPr>
          <w:sz w:val="24"/>
          <w:szCs w:val="24"/>
          <w:lang w:val="hr-HR"/>
        </w:rPr>
      </w:pPr>
      <w:r w:rsidRPr="0059456E">
        <w:rPr>
          <w:sz w:val="24"/>
          <w:szCs w:val="24"/>
          <w:lang w:val="hr-HR"/>
        </w:rPr>
        <w:t xml:space="preserve">Povećanje bilježi i </w:t>
      </w:r>
      <w:r w:rsidR="00733749" w:rsidRPr="0059456E">
        <w:rPr>
          <w:sz w:val="24"/>
          <w:szCs w:val="24"/>
          <w:lang w:val="hr-HR"/>
        </w:rPr>
        <w:t xml:space="preserve">prihoda od turističke pristojbe, </w:t>
      </w:r>
      <w:r w:rsidR="00733749" w:rsidRPr="0059456E">
        <w:rPr>
          <w:sz w:val="24"/>
          <w:szCs w:val="24"/>
          <w:u w:val="single"/>
          <w:lang w:val="hr-HR"/>
        </w:rPr>
        <w:t>šifra 6514</w:t>
      </w:r>
      <w:r w:rsidR="00733749" w:rsidRPr="0059456E">
        <w:rPr>
          <w:sz w:val="24"/>
          <w:szCs w:val="24"/>
          <w:lang w:val="hr-HR"/>
        </w:rPr>
        <w:t>, slijedom ostvarenog povećanja noćenja.</w:t>
      </w:r>
    </w:p>
    <w:p w14:paraId="73F9B938" w14:textId="77777777" w:rsidR="00FA36E4" w:rsidRPr="0059456E" w:rsidRDefault="00FA36E4" w:rsidP="00FA36E4">
      <w:pPr>
        <w:tabs>
          <w:tab w:val="decimal" w:pos="5580"/>
          <w:tab w:val="decimal" w:pos="8280"/>
        </w:tabs>
        <w:spacing w:after="0"/>
        <w:jc w:val="both"/>
        <w:rPr>
          <w:b/>
          <w:sz w:val="24"/>
          <w:szCs w:val="24"/>
          <w:lang w:val="hr-HR"/>
        </w:rPr>
      </w:pPr>
      <w:r w:rsidRPr="0059456E">
        <w:rPr>
          <w:sz w:val="24"/>
          <w:szCs w:val="24"/>
          <w:lang w:val="hr-HR"/>
        </w:rPr>
        <w:t xml:space="preserve">Prihod od ekološke pristojbe ostvaruje se temeljem Odluke o naplati ekološke takse iz 1995. godine, te Odluke o izmjeni i dopuni Odluke o naplati ekološke takse od 12. prosinca 1995. </w:t>
      </w:r>
      <w:r w:rsidRPr="0059456E">
        <w:rPr>
          <w:sz w:val="24"/>
          <w:szCs w:val="24"/>
          <w:lang w:val="hr-HR"/>
        </w:rPr>
        <w:lastRenderedPageBreak/>
        <w:t>godine i 25. veljače 2000. godine, a namijenjena je za uređenje plaža i podizanje komunalnog standarda. Odlukom je utvrđeno da ekološku taksu plaća svaki građanin izvan stalnog prebivališta koji koristi usluge noćenja u smještajnom objektu na području općine. Ekološku taksu naplaćuju pravne i fizičke osobe koje pružaju usluge noćenja u smještajnim objektima. Visina takse iznosi 1,60 kn po osobi na noć, za razdoblje svibanj – rujan tekuće godine. Naplaćena taksa, umanjena za 10% odobrene provizije uplaćuje se na račun općine.</w:t>
      </w:r>
    </w:p>
    <w:p w14:paraId="4E43A04A" w14:textId="77777777" w:rsidR="00FA36E4" w:rsidRPr="00C7714F" w:rsidRDefault="00FA36E4" w:rsidP="00733749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680A4096" w14:textId="77777777" w:rsidR="00733749" w:rsidRPr="004158E1" w:rsidRDefault="00733749" w:rsidP="00733749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4158E1">
        <w:rPr>
          <w:b/>
          <w:sz w:val="24"/>
          <w:szCs w:val="24"/>
          <w:lang w:val="hr-HR"/>
        </w:rPr>
        <w:t>Bilješka br. 7 šifra 652</w:t>
      </w:r>
      <w:r w:rsidRPr="004158E1">
        <w:rPr>
          <w:rFonts w:ascii="Calibri" w:hAnsi="Calibri"/>
          <w:sz w:val="24"/>
          <w:szCs w:val="24"/>
          <w:lang w:val="hr-HR"/>
        </w:rPr>
        <w:t xml:space="preserve"> </w:t>
      </w:r>
    </w:p>
    <w:p w14:paraId="6C5C9C6C" w14:textId="17AB8843" w:rsidR="00733749" w:rsidRPr="005D4D4A" w:rsidRDefault="00733749" w:rsidP="00733749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D4D4A">
        <w:rPr>
          <w:rFonts w:ascii="Calibri" w:hAnsi="Calibri"/>
          <w:sz w:val="24"/>
          <w:szCs w:val="24"/>
          <w:lang w:val="hr-HR"/>
        </w:rPr>
        <w:t xml:space="preserve">Prihodi po posebnim propisima </w:t>
      </w:r>
      <w:r w:rsidR="005D4D4A" w:rsidRPr="005D4D4A">
        <w:rPr>
          <w:rFonts w:ascii="Calibri" w:hAnsi="Calibri"/>
          <w:sz w:val="24"/>
          <w:szCs w:val="24"/>
          <w:lang w:val="hr-HR"/>
        </w:rPr>
        <w:t xml:space="preserve">bilježe povećanje </w:t>
      </w:r>
      <w:r w:rsidRPr="005D4D4A">
        <w:rPr>
          <w:rFonts w:ascii="Calibri" w:hAnsi="Calibri"/>
          <w:sz w:val="24"/>
          <w:szCs w:val="24"/>
          <w:lang w:val="hr-HR"/>
        </w:rPr>
        <w:t xml:space="preserve">s osnova ostalih nespomenutih prihoda, </w:t>
      </w:r>
      <w:r w:rsidRPr="005D4D4A">
        <w:rPr>
          <w:rFonts w:ascii="Calibri" w:hAnsi="Calibri"/>
          <w:sz w:val="24"/>
          <w:szCs w:val="24"/>
          <w:u w:val="single"/>
          <w:lang w:val="hr-HR"/>
        </w:rPr>
        <w:t>šifra 6526</w:t>
      </w:r>
      <w:r w:rsidRPr="005D4D4A">
        <w:rPr>
          <w:rFonts w:ascii="Calibri" w:hAnsi="Calibri"/>
          <w:sz w:val="24"/>
          <w:szCs w:val="24"/>
          <w:lang w:val="hr-HR"/>
        </w:rPr>
        <w:t xml:space="preserve">. </w:t>
      </w:r>
    </w:p>
    <w:p w14:paraId="37E9C496" w14:textId="2A9722AC" w:rsidR="00733749" w:rsidRPr="005D4D4A" w:rsidRDefault="00733749" w:rsidP="00733749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D4D4A">
        <w:rPr>
          <w:rFonts w:ascii="Calibri" w:hAnsi="Calibri"/>
          <w:sz w:val="24"/>
          <w:szCs w:val="24"/>
          <w:lang w:val="hr-HR"/>
        </w:rPr>
        <w:t>Prihodi vodnog doprinosa</w:t>
      </w:r>
      <w:r w:rsidR="005D4D4A" w:rsidRPr="005D4D4A">
        <w:rPr>
          <w:rFonts w:ascii="Calibri" w:hAnsi="Calibri"/>
          <w:sz w:val="24"/>
          <w:szCs w:val="24"/>
          <w:lang w:val="hr-HR"/>
        </w:rPr>
        <w:t xml:space="preserve">, </w:t>
      </w:r>
      <w:r w:rsidR="005D4D4A" w:rsidRPr="005D4D4A">
        <w:rPr>
          <w:rFonts w:ascii="Calibri" w:hAnsi="Calibri"/>
          <w:sz w:val="24"/>
          <w:szCs w:val="24"/>
          <w:u w:val="single"/>
          <w:lang w:val="hr-HR"/>
        </w:rPr>
        <w:t>šifra 6522</w:t>
      </w:r>
      <w:r w:rsidR="005D4D4A" w:rsidRPr="005D4D4A">
        <w:rPr>
          <w:rFonts w:ascii="Calibri" w:hAnsi="Calibri"/>
          <w:sz w:val="24"/>
          <w:szCs w:val="24"/>
          <w:lang w:val="hr-HR"/>
        </w:rPr>
        <w:t xml:space="preserve">, </w:t>
      </w:r>
      <w:r w:rsidRPr="005D4D4A">
        <w:rPr>
          <w:rFonts w:ascii="Calibri" w:hAnsi="Calibri"/>
          <w:sz w:val="24"/>
          <w:szCs w:val="24"/>
          <w:lang w:val="hr-HR"/>
        </w:rPr>
        <w:t xml:space="preserve"> ostvaruju se s osnove naplaćenog vodnog doprinosa, sukladno Zakonu o financiranju vodnog gospodarstva (NN 153/09, 90/11, 56/13, 154/14, 119/15, 120/16, 127/17, 66/19) za gradnju građevina kojega obračunavaju i naplaćuju Hrvatske vode, a JLS pripada 8% naplaćenog doprinosa. Prihod je ostvaren u skladu s dostavljenim izvješćima Hrvatskih voda.</w:t>
      </w:r>
    </w:p>
    <w:p w14:paraId="1E2770CE" w14:textId="3989A342" w:rsidR="00733749" w:rsidRPr="002D32C8" w:rsidRDefault="00733749" w:rsidP="00733749">
      <w:pPr>
        <w:spacing w:after="0"/>
        <w:jc w:val="both"/>
        <w:rPr>
          <w:sz w:val="24"/>
          <w:szCs w:val="24"/>
          <w:lang w:val="hr-HR"/>
        </w:rPr>
      </w:pPr>
      <w:r w:rsidRPr="002D32C8">
        <w:rPr>
          <w:sz w:val="24"/>
          <w:szCs w:val="24"/>
          <w:lang w:val="hr-HR"/>
        </w:rPr>
        <w:t>Ostali nespomenuti prihodi</w:t>
      </w:r>
      <w:r w:rsidR="00AB4C27">
        <w:rPr>
          <w:sz w:val="24"/>
          <w:szCs w:val="24"/>
          <w:lang w:val="hr-HR"/>
        </w:rPr>
        <w:t xml:space="preserve">, </w:t>
      </w:r>
      <w:r w:rsidR="00AB4C27">
        <w:rPr>
          <w:sz w:val="24"/>
          <w:szCs w:val="24"/>
          <w:u w:val="single"/>
          <w:lang w:val="hr-HR"/>
        </w:rPr>
        <w:t>šifra 6526</w:t>
      </w:r>
      <w:r w:rsidR="00AB4C27">
        <w:rPr>
          <w:sz w:val="24"/>
          <w:szCs w:val="24"/>
          <w:lang w:val="hr-HR"/>
        </w:rPr>
        <w:t>,</w:t>
      </w:r>
      <w:r w:rsidRPr="002D32C8">
        <w:rPr>
          <w:sz w:val="24"/>
          <w:szCs w:val="24"/>
          <w:lang w:val="hr-HR"/>
        </w:rPr>
        <w:t xml:space="preserve"> sastoje se od prihoda ostvarenih od nadoknade dijela troškova od strane zakupaca za utrošenu električnu energiju, vodu, nadoknadu troškova objave natječaja, parničkih troškova, troškova i</w:t>
      </w:r>
      <w:r w:rsidR="00FA36E4" w:rsidRPr="002D32C8">
        <w:rPr>
          <w:sz w:val="24"/>
          <w:szCs w:val="24"/>
          <w:lang w:val="hr-HR"/>
        </w:rPr>
        <w:t>zdavanja koncesijskih odobrenja, povrata</w:t>
      </w:r>
      <w:r w:rsidR="002D32C8">
        <w:rPr>
          <w:sz w:val="24"/>
          <w:szCs w:val="24"/>
          <w:lang w:val="hr-HR"/>
        </w:rPr>
        <w:t xml:space="preserve"> više uplaćenih sredstava u 2022</w:t>
      </w:r>
      <w:r w:rsidR="00FA36E4" w:rsidRPr="002D32C8">
        <w:rPr>
          <w:sz w:val="24"/>
          <w:szCs w:val="24"/>
          <w:lang w:val="hr-HR"/>
        </w:rPr>
        <w:t>. godini za financiranje rada područnog vrtića</w:t>
      </w:r>
      <w:r w:rsidR="00AB4C27">
        <w:rPr>
          <w:sz w:val="24"/>
          <w:szCs w:val="24"/>
          <w:lang w:val="hr-HR"/>
        </w:rPr>
        <w:t>, te prihoda s naslova osiguranja, refundacije štete koja je ostvarena s osnova prijavljene štete na građevinskom objektu nastale uslijed potresa</w:t>
      </w:r>
      <w:r w:rsidR="00FA36E4" w:rsidRPr="002D32C8">
        <w:rPr>
          <w:sz w:val="24"/>
          <w:szCs w:val="24"/>
          <w:lang w:val="hr-HR"/>
        </w:rPr>
        <w:t>.</w:t>
      </w:r>
    </w:p>
    <w:p w14:paraId="34DA15D8" w14:textId="77777777" w:rsidR="00AF18F9" w:rsidRPr="00C7714F" w:rsidRDefault="00AF18F9" w:rsidP="00AF18F9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2D84CD52" w14:textId="77777777" w:rsidR="00AF18F9" w:rsidRPr="00C3755A" w:rsidRDefault="00AF18F9" w:rsidP="00AF18F9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C3755A">
        <w:rPr>
          <w:b/>
          <w:sz w:val="24"/>
          <w:szCs w:val="24"/>
          <w:lang w:val="hr-HR"/>
        </w:rPr>
        <w:t>Bilješka br. 8 šifra 653</w:t>
      </w:r>
      <w:r w:rsidRPr="00C3755A">
        <w:rPr>
          <w:rFonts w:ascii="Calibri" w:hAnsi="Calibri"/>
          <w:sz w:val="24"/>
          <w:szCs w:val="24"/>
          <w:lang w:val="hr-HR"/>
        </w:rPr>
        <w:t xml:space="preserve"> </w:t>
      </w:r>
    </w:p>
    <w:p w14:paraId="724E9602" w14:textId="2BF38D55" w:rsidR="00F35A14" w:rsidRPr="008A2C4E" w:rsidRDefault="00AF18F9" w:rsidP="00AF18F9">
      <w:pPr>
        <w:spacing w:after="0"/>
        <w:jc w:val="both"/>
        <w:rPr>
          <w:sz w:val="24"/>
          <w:szCs w:val="24"/>
          <w:lang w:val="hr-HR"/>
        </w:rPr>
      </w:pPr>
      <w:r w:rsidRPr="008A2C4E">
        <w:rPr>
          <w:sz w:val="24"/>
          <w:szCs w:val="24"/>
          <w:lang w:val="hr-HR"/>
        </w:rPr>
        <w:t xml:space="preserve">Prihod od komunalnog doprinosa, </w:t>
      </w:r>
      <w:r w:rsidRPr="008A2C4E">
        <w:rPr>
          <w:sz w:val="24"/>
          <w:szCs w:val="24"/>
          <w:u w:val="single"/>
          <w:lang w:val="hr-HR"/>
        </w:rPr>
        <w:t>šifra 6531</w:t>
      </w:r>
      <w:r w:rsidRPr="008A2C4E">
        <w:rPr>
          <w:sz w:val="24"/>
          <w:szCs w:val="24"/>
          <w:lang w:val="hr-HR"/>
        </w:rPr>
        <w:t>, ostvaruje se s osnove izdanih rješenja.</w:t>
      </w:r>
      <w:r w:rsidR="00C3755A" w:rsidRPr="008A2C4E">
        <w:rPr>
          <w:sz w:val="24"/>
          <w:szCs w:val="24"/>
          <w:lang w:val="hr-HR"/>
        </w:rPr>
        <w:t xml:space="preserve"> U 2023</w:t>
      </w:r>
      <w:r w:rsidR="00F35A14" w:rsidRPr="008A2C4E">
        <w:rPr>
          <w:sz w:val="24"/>
          <w:szCs w:val="24"/>
          <w:lang w:val="hr-HR"/>
        </w:rPr>
        <w:t>. godini izdano je 3</w:t>
      </w:r>
      <w:r w:rsidR="008A2C4E" w:rsidRPr="008A2C4E">
        <w:rPr>
          <w:sz w:val="24"/>
          <w:szCs w:val="24"/>
          <w:lang w:val="hr-HR"/>
        </w:rPr>
        <w:t>0</w:t>
      </w:r>
      <w:r w:rsidR="00F35A14" w:rsidRPr="008A2C4E">
        <w:rPr>
          <w:sz w:val="24"/>
          <w:szCs w:val="24"/>
          <w:lang w:val="hr-HR"/>
        </w:rPr>
        <w:t xml:space="preserve"> rješenja u ukupnom iznosu </w:t>
      </w:r>
      <w:r w:rsidR="008A2C4E" w:rsidRPr="008A2C4E">
        <w:rPr>
          <w:sz w:val="24"/>
          <w:szCs w:val="24"/>
          <w:lang w:val="hr-HR"/>
        </w:rPr>
        <w:t xml:space="preserve">51.854,98 eura. Popust su </w:t>
      </w:r>
      <w:r w:rsidR="00F35A14" w:rsidRPr="008A2C4E">
        <w:rPr>
          <w:sz w:val="24"/>
          <w:szCs w:val="24"/>
          <w:lang w:val="hr-HR"/>
        </w:rPr>
        <w:t>ostvaril</w:t>
      </w:r>
      <w:r w:rsidR="008A2C4E" w:rsidRPr="008A2C4E">
        <w:rPr>
          <w:sz w:val="24"/>
          <w:szCs w:val="24"/>
          <w:lang w:val="hr-HR"/>
        </w:rPr>
        <w:t>e</w:t>
      </w:r>
      <w:r w:rsidR="00F35A14" w:rsidRPr="008A2C4E">
        <w:rPr>
          <w:sz w:val="24"/>
          <w:szCs w:val="24"/>
          <w:lang w:val="hr-HR"/>
        </w:rPr>
        <w:t xml:space="preserve"> </w:t>
      </w:r>
      <w:r w:rsidR="008A2C4E" w:rsidRPr="008A2C4E">
        <w:rPr>
          <w:sz w:val="24"/>
          <w:szCs w:val="24"/>
          <w:lang w:val="hr-HR"/>
        </w:rPr>
        <w:t xml:space="preserve">4 </w:t>
      </w:r>
      <w:r w:rsidR="00F35A14" w:rsidRPr="008A2C4E">
        <w:rPr>
          <w:sz w:val="24"/>
          <w:szCs w:val="24"/>
          <w:lang w:val="hr-HR"/>
        </w:rPr>
        <w:t>osob</w:t>
      </w:r>
      <w:r w:rsidR="008A2C4E" w:rsidRPr="008A2C4E">
        <w:rPr>
          <w:sz w:val="24"/>
          <w:szCs w:val="24"/>
          <w:lang w:val="hr-HR"/>
        </w:rPr>
        <w:t>e</w:t>
      </w:r>
      <w:r w:rsidR="00F35A14" w:rsidRPr="008A2C4E">
        <w:rPr>
          <w:sz w:val="24"/>
          <w:szCs w:val="24"/>
          <w:lang w:val="hr-HR"/>
        </w:rPr>
        <w:t xml:space="preserve"> u ukupnom iznosu </w:t>
      </w:r>
      <w:r w:rsidR="008A2C4E" w:rsidRPr="008A2C4E">
        <w:rPr>
          <w:sz w:val="24"/>
          <w:szCs w:val="24"/>
          <w:lang w:val="hr-HR"/>
        </w:rPr>
        <w:t>7.019,40 eura (evidentirano u obrascu P-VRIO šifra P023)</w:t>
      </w:r>
      <w:r w:rsidR="00F35A14" w:rsidRPr="008A2C4E">
        <w:rPr>
          <w:sz w:val="24"/>
          <w:szCs w:val="24"/>
          <w:lang w:val="hr-HR"/>
        </w:rPr>
        <w:t>.</w:t>
      </w:r>
    </w:p>
    <w:p w14:paraId="7FE6F6C0" w14:textId="56C33CEA" w:rsidR="007C6499" w:rsidRDefault="00AF18F9" w:rsidP="007C6499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7C6499">
        <w:rPr>
          <w:sz w:val="24"/>
          <w:szCs w:val="24"/>
          <w:lang w:val="hr-HR"/>
        </w:rPr>
        <w:t xml:space="preserve">Prihod od komunalne naknade, šifra 6532, bilježi </w:t>
      </w:r>
      <w:r w:rsidR="00F35A14" w:rsidRPr="007C6499">
        <w:rPr>
          <w:sz w:val="24"/>
          <w:szCs w:val="24"/>
          <w:lang w:val="hr-HR"/>
        </w:rPr>
        <w:t>poveća</w:t>
      </w:r>
      <w:r w:rsidRPr="007C6499">
        <w:rPr>
          <w:sz w:val="24"/>
          <w:szCs w:val="24"/>
          <w:lang w:val="hr-HR"/>
        </w:rPr>
        <w:t xml:space="preserve">nje </w:t>
      </w:r>
      <w:r w:rsidR="00BB1AAF" w:rsidRPr="007C6499">
        <w:rPr>
          <w:sz w:val="24"/>
          <w:szCs w:val="24"/>
          <w:lang w:val="hr-HR"/>
        </w:rPr>
        <w:t xml:space="preserve">s osnova </w:t>
      </w:r>
      <w:r w:rsidR="007C6499" w:rsidRPr="007C6499">
        <w:rPr>
          <w:rFonts w:cstheme="minorHAnsi"/>
          <w:sz w:val="24"/>
          <w:szCs w:val="24"/>
          <w:lang w:val="hr-HR"/>
        </w:rPr>
        <w:t xml:space="preserve">povećanja vrijednosti </w:t>
      </w:r>
      <w:r w:rsidR="007C6499">
        <w:rPr>
          <w:rFonts w:cstheme="minorHAnsi"/>
          <w:sz w:val="24"/>
          <w:szCs w:val="24"/>
          <w:lang w:val="hr-HR"/>
        </w:rPr>
        <w:t xml:space="preserve">boda </w:t>
      </w:r>
      <w:r w:rsidR="007C6499">
        <w:rPr>
          <w:rFonts w:cstheme="minorHAnsi"/>
          <w:sz w:val="24"/>
          <w:szCs w:val="24"/>
        </w:rPr>
        <w:t>sa 0,78 eura/m² na 1,01 euro/m² na godišnjoj razini.</w:t>
      </w:r>
      <w:r w:rsidR="002251B4">
        <w:rPr>
          <w:rFonts w:cstheme="minorHAnsi"/>
          <w:sz w:val="24"/>
          <w:szCs w:val="24"/>
        </w:rPr>
        <w:t xml:space="preserve"> Oslobođenje </w:t>
      </w:r>
      <w:proofErr w:type="gramStart"/>
      <w:r w:rsidR="002251B4">
        <w:rPr>
          <w:rFonts w:cstheme="minorHAnsi"/>
          <w:sz w:val="24"/>
          <w:szCs w:val="24"/>
        </w:rPr>
        <w:t>od</w:t>
      </w:r>
      <w:proofErr w:type="gramEnd"/>
      <w:r w:rsidR="002251B4">
        <w:rPr>
          <w:rFonts w:cstheme="minorHAnsi"/>
          <w:sz w:val="24"/>
          <w:szCs w:val="24"/>
        </w:rPr>
        <w:t xml:space="preserve"> plaćanja komunalne naknade ostvarile su __ osobe u ukupnom iznosu 10.846,72 eura </w:t>
      </w:r>
      <w:r w:rsidR="002251B4" w:rsidRPr="008A2C4E">
        <w:rPr>
          <w:sz w:val="24"/>
          <w:szCs w:val="24"/>
          <w:lang w:val="hr-HR"/>
        </w:rPr>
        <w:t>(evidentirano u obrascu P-VRIO šifra P023).</w:t>
      </w:r>
    </w:p>
    <w:p w14:paraId="7B7DA16D" w14:textId="79B7167F" w:rsidR="00AC6F74" w:rsidRPr="00C7714F" w:rsidRDefault="00AC6F74" w:rsidP="00AF18F9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7B6F583E" w14:textId="28C95FD7" w:rsidR="00AF18F9" w:rsidRPr="00977482" w:rsidRDefault="00AF18F9" w:rsidP="00AF18F9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977482">
        <w:rPr>
          <w:b/>
          <w:sz w:val="24"/>
          <w:szCs w:val="24"/>
          <w:lang w:val="hr-HR"/>
        </w:rPr>
        <w:t xml:space="preserve">Bilješka br. </w:t>
      </w:r>
      <w:r w:rsidR="00977482" w:rsidRPr="00977482">
        <w:rPr>
          <w:b/>
          <w:sz w:val="24"/>
          <w:szCs w:val="24"/>
          <w:lang w:val="hr-HR"/>
        </w:rPr>
        <w:t>9</w:t>
      </w:r>
      <w:r w:rsidRPr="00977482">
        <w:rPr>
          <w:b/>
          <w:sz w:val="24"/>
          <w:szCs w:val="24"/>
          <w:lang w:val="hr-HR"/>
        </w:rPr>
        <w:t xml:space="preserve"> šifra 681</w:t>
      </w:r>
      <w:r w:rsidRPr="00977482">
        <w:rPr>
          <w:rFonts w:ascii="Calibri" w:hAnsi="Calibri"/>
          <w:sz w:val="24"/>
          <w:szCs w:val="24"/>
          <w:lang w:val="hr-HR"/>
        </w:rPr>
        <w:t xml:space="preserve"> </w:t>
      </w:r>
    </w:p>
    <w:p w14:paraId="79994E30" w14:textId="7FC73858" w:rsidR="00AF18F9" w:rsidRPr="00977482" w:rsidRDefault="00AF18F9" w:rsidP="00AF18F9">
      <w:pPr>
        <w:tabs>
          <w:tab w:val="decimal" w:pos="5580"/>
          <w:tab w:val="decimal" w:pos="828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977482">
        <w:rPr>
          <w:rFonts w:ascii="Calibri" w:hAnsi="Calibri"/>
          <w:sz w:val="24"/>
          <w:szCs w:val="24"/>
          <w:lang w:val="hr-HR"/>
        </w:rPr>
        <w:t>Prihodi od novčanih kazni ostvaruju se temeljem izdanih prekršajnih naloga i kazni za pogrešno parkiranje.</w:t>
      </w:r>
      <w:r w:rsidR="00F35A14" w:rsidRPr="00977482">
        <w:rPr>
          <w:rFonts w:ascii="Calibri" w:hAnsi="Calibri"/>
          <w:sz w:val="24"/>
          <w:szCs w:val="24"/>
          <w:lang w:val="hr-HR"/>
        </w:rPr>
        <w:t xml:space="preserve"> U 202</w:t>
      </w:r>
      <w:r w:rsidR="00977482" w:rsidRPr="00977482">
        <w:rPr>
          <w:rFonts w:ascii="Calibri" w:hAnsi="Calibri"/>
          <w:sz w:val="24"/>
          <w:szCs w:val="24"/>
          <w:lang w:val="hr-HR"/>
        </w:rPr>
        <w:t>3</w:t>
      </w:r>
      <w:r w:rsidR="00F35A14" w:rsidRPr="00977482">
        <w:rPr>
          <w:rFonts w:ascii="Calibri" w:hAnsi="Calibri"/>
          <w:sz w:val="24"/>
          <w:szCs w:val="24"/>
          <w:lang w:val="hr-HR"/>
        </w:rPr>
        <w:t xml:space="preserve">. godini izdano je </w:t>
      </w:r>
      <w:r w:rsidR="001C6DD7">
        <w:rPr>
          <w:rFonts w:ascii="Calibri" w:hAnsi="Calibri"/>
          <w:sz w:val="24"/>
          <w:szCs w:val="24"/>
          <w:lang w:val="hr-HR"/>
        </w:rPr>
        <w:t>1.678</w:t>
      </w:r>
      <w:r w:rsidR="00F35A14" w:rsidRPr="00977482">
        <w:rPr>
          <w:rFonts w:ascii="Calibri" w:hAnsi="Calibri"/>
          <w:sz w:val="24"/>
          <w:szCs w:val="24"/>
          <w:lang w:val="hr-HR"/>
        </w:rPr>
        <w:t xml:space="preserve"> prometnih kazni u ukupnom iznosu </w:t>
      </w:r>
      <w:r w:rsidR="001C6DD7">
        <w:rPr>
          <w:rFonts w:ascii="Calibri" w:hAnsi="Calibri"/>
          <w:sz w:val="24"/>
          <w:szCs w:val="24"/>
          <w:lang w:val="hr-HR"/>
        </w:rPr>
        <w:t>81.641,77 eura</w:t>
      </w:r>
      <w:r w:rsidR="00F35A14" w:rsidRPr="00977482">
        <w:rPr>
          <w:rFonts w:ascii="Calibri" w:hAnsi="Calibri"/>
          <w:sz w:val="24"/>
          <w:szCs w:val="24"/>
          <w:lang w:val="hr-HR"/>
        </w:rPr>
        <w:t xml:space="preserve">, te </w:t>
      </w:r>
      <w:r w:rsidR="00757DEE" w:rsidRPr="00977482">
        <w:rPr>
          <w:rFonts w:ascii="Calibri" w:hAnsi="Calibri"/>
          <w:sz w:val="24"/>
          <w:szCs w:val="24"/>
          <w:lang w:val="hr-HR"/>
        </w:rPr>
        <w:t xml:space="preserve">90 </w:t>
      </w:r>
      <w:r w:rsidR="00F35A14" w:rsidRPr="00977482">
        <w:rPr>
          <w:rFonts w:ascii="Calibri" w:hAnsi="Calibri"/>
          <w:sz w:val="24"/>
          <w:szCs w:val="24"/>
          <w:lang w:val="hr-HR"/>
        </w:rPr>
        <w:t>prekršajn</w:t>
      </w:r>
      <w:r w:rsidR="00757DEE" w:rsidRPr="00977482">
        <w:rPr>
          <w:rFonts w:ascii="Calibri" w:hAnsi="Calibri"/>
          <w:sz w:val="24"/>
          <w:szCs w:val="24"/>
          <w:lang w:val="hr-HR"/>
        </w:rPr>
        <w:t>ih</w:t>
      </w:r>
      <w:r w:rsidR="00F35A14" w:rsidRPr="00977482">
        <w:rPr>
          <w:rFonts w:ascii="Calibri" w:hAnsi="Calibri"/>
          <w:sz w:val="24"/>
          <w:szCs w:val="24"/>
          <w:lang w:val="hr-HR"/>
        </w:rPr>
        <w:t xml:space="preserve"> naloga u ukupnom iznosu</w:t>
      </w:r>
      <w:r w:rsidR="00757DEE" w:rsidRPr="00977482">
        <w:rPr>
          <w:rFonts w:ascii="Calibri" w:hAnsi="Calibri"/>
          <w:sz w:val="24"/>
          <w:szCs w:val="24"/>
          <w:lang w:val="hr-HR"/>
        </w:rPr>
        <w:t xml:space="preserve"> 226.000,00</w:t>
      </w:r>
      <w:r w:rsidR="00F35A14" w:rsidRPr="00977482">
        <w:rPr>
          <w:rFonts w:ascii="Calibri" w:hAnsi="Calibri"/>
          <w:sz w:val="24"/>
          <w:szCs w:val="24"/>
          <w:lang w:val="hr-HR"/>
        </w:rPr>
        <w:t xml:space="preserve"> kn.</w:t>
      </w:r>
    </w:p>
    <w:p w14:paraId="6F76EAD6" w14:textId="77777777" w:rsidR="00017F3F" w:rsidRDefault="00017F3F" w:rsidP="00AF18F9">
      <w:pPr>
        <w:tabs>
          <w:tab w:val="decimal" w:pos="5580"/>
          <w:tab w:val="decimal" w:pos="8280"/>
        </w:tabs>
        <w:spacing w:after="0"/>
        <w:jc w:val="both"/>
        <w:rPr>
          <w:color w:val="FF0000"/>
          <w:sz w:val="24"/>
          <w:szCs w:val="24"/>
          <w:lang w:val="hr-HR"/>
        </w:rPr>
      </w:pPr>
    </w:p>
    <w:p w14:paraId="503D4323" w14:textId="77777777" w:rsidR="00776EF2" w:rsidRDefault="00776EF2" w:rsidP="00AF18F9">
      <w:pPr>
        <w:tabs>
          <w:tab w:val="decimal" w:pos="5580"/>
          <w:tab w:val="decimal" w:pos="8280"/>
        </w:tabs>
        <w:spacing w:after="0"/>
        <w:jc w:val="both"/>
        <w:rPr>
          <w:color w:val="FF0000"/>
          <w:sz w:val="24"/>
          <w:szCs w:val="24"/>
          <w:lang w:val="hr-HR"/>
        </w:rPr>
      </w:pPr>
    </w:p>
    <w:p w14:paraId="59456E6E" w14:textId="77777777" w:rsidR="00776EF2" w:rsidRPr="00C7714F" w:rsidRDefault="00776EF2" w:rsidP="00AF18F9">
      <w:pPr>
        <w:tabs>
          <w:tab w:val="decimal" w:pos="5580"/>
          <w:tab w:val="decimal" w:pos="8280"/>
        </w:tabs>
        <w:spacing w:after="0"/>
        <w:jc w:val="both"/>
        <w:rPr>
          <w:color w:val="FF0000"/>
          <w:sz w:val="24"/>
          <w:szCs w:val="24"/>
          <w:lang w:val="hr-HR"/>
        </w:rPr>
      </w:pPr>
    </w:p>
    <w:p w14:paraId="020C2BEF" w14:textId="517CEF89" w:rsidR="00F41CA3" w:rsidRPr="00977482" w:rsidRDefault="00977482" w:rsidP="00F41CA3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lastRenderedPageBreak/>
        <w:t>Bilješka br. 10</w:t>
      </w:r>
      <w:r w:rsidR="00F41CA3" w:rsidRPr="00977482">
        <w:rPr>
          <w:b/>
          <w:sz w:val="24"/>
          <w:szCs w:val="24"/>
          <w:lang w:val="hr-HR"/>
        </w:rPr>
        <w:t xml:space="preserve"> šifra 3</w:t>
      </w:r>
      <w:r w:rsidR="00F41CA3" w:rsidRPr="00977482">
        <w:rPr>
          <w:rFonts w:ascii="Calibri" w:hAnsi="Calibri"/>
          <w:sz w:val="24"/>
          <w:szCs w:val="24"/>
          <w:lang w:val="hr-HR"/>
        </w:rPr>
        <w:t xml:space="preserve"> </w:t>
      </w:r>
    </w:p>
    <w:p w14:paraId="46A8E74E" w14:textId="375A6BBE" w:rsidR="003A4738" w:rsidRDefault="003A4738" w:rsidP="003A4738">
      <w:pPr>
        <w:jc w:val="both"/>
        <w:rPr>
          <w:sz w:val="24"/>
          <w:szCs w:val="24"/>
          <w:lang w:val="hr-HR"/>
        </w:rPr>
      </w:pPr>
      <w:r w:rsidRPr="00364C9E">
        <w:rPr>
          <w:sz w:val="24"/>
          <w:szCs w:val="24"/>
          <w:lang w:val="hr-HR"/>
        </w:rPr>
        <w:t>Ostvareno je povećanje</w:t>
      </w:r>
      <w:r w:rsidRPr="00364C9E">
        <w:rPr>
          <w:b/>
          <w:sz w:val="24"/>
          <w:szCs w:val="24"/>
          <w:lang w:val="hr-HR"/>
        </w:rPr>
        <w:t xml:space="preserve"> </w:t>
      </w:r>
      <w:r w:rsidR="00364C9E" w:rsidRPr="00364C9E">
        <w:rPr>
          <w:sz w:val="24"/>
          <w:szCs w:val="24"/>
          <w:lang w:val="hr-HR"/>
        </w:rPr>
        <w:t>rashoda poslovanja 1</w:t>
      </w:r>
      <w:r w:rsidRPr="00364C9E">
        <w:rPr>
          <w:sz w:val="24"/>
          <w:szCs w:val="24"/>
          <w:lang w:val="hr-HR"/>
        </w:rPr>
        <w:t>3,</w:t>
      </w:r>
      <w:r w:rsidR="00364C9E" w:rsidRPr="00364C9E">
        <w:rPr>
          <w:sz w:val="24"/>
          <w:szCs w:val="24"/>
          <w:lang w:val="hr-HR"/>
        </w:rPr>
        <w:t>3</w:t>
      </w:r>
      <w:r w:rsidRPr="00364C9E">
        <w:rPr>
          <w:sz w:val="24"/>
          <w:szCs w:val="24"/>
          <w:lang w:val="hr-HR"/>
        </w:rPr>
        <w:t>%, ostvareno je povećanje svih rashoda osim financijskih i rashoda za subvencije.</w:t>
      </w:r>
    </w:p>
    <w:p w14:paraId="58BE64EA" w14:textId="7133884B" w:rsidR="003A4738" w:rsidRPr="00364C9E" w:rsidRDefault="0008253A" w:rsidP="003A4738">
      <w:pPr>
        <w:jc w:val="both"/>
        <w:rPr>
          <w:sz w:val="24"/>
          <w:szCs w:val="24"/>
          <w:u w:val="single"/>
          <w:lang w:val="hr-HR"/>
        </w:rPr>
      </w:pPr>
      <w:r w:rsidRPr="00364C9E">
        <w:rPr>
          <w:sz w:val="24"/>
          <w:szCs w:val="24"/>
          <w:u w:val="single"/>
          <w:lang w:val="hr-HR"/>
        </w:rPr>
        <w:t>G</w:t>
      </w:r>
      <w:r w:rsidR="00FF6A67" w:rsidRPr="00364C9E">
        <w:rPr>
          <w:sz w:val="24"/>
          <w:szCs w:val="24"/>
          <w:u w:val="single"/>
          <w:lang w:val="hr-HR"/>
        </w:rPr>
        <w:t>rafikon 5</w:t>
      </w:r>
      <w:r w:rsidR="003A4738" w:rsidRPr="00364C9E">
        <w:rPr>
          <w:sz w:val="24"/>
          <w:szCs w:val="24"/>
          <w:u w:val="single"/>
          <w:lang w:val="hr-HR"/>
        </w:rPr>
        <w:t>. Usporedba ostvarenja rashoda poslovanja 202</w:t>
      </w:r>
      <w:r w:rsidR="00364C9E">
        <w:rPr>
          <w:sz w:val="24"/>
          <w:szCs w:val="24"/>
          <w:u w:val="single"/>
          <w:lang w:val="hr-HR"/>
        </w:rPr>
        <w:t>2</w:t>
      </w:r>
      <w:r w:rsidR="003A4738" w:rsidRPr="00364C9E">
        <w:rPr>
          <w:sz w:val="24"/>
          <w:szCs w:val="24"/>
          <w:u w:val="single"/>
          <w:lang w:val="hr-HR"/>
        </w:rPr>
        <w:t>. i 202</w:t>
      </w:r>
      <w:r w:rsidR="00364C9E">
        <w:rPr>
          <w:sz w:val="24"/>
          <w:szCs w:val="24"/>
          <w:u w:val="single"/>
          <w:lang w:val="hr-HR"/>
        </w:rPr>
        <w:t>3</w:t>
      </w:r>
      <w:r w:rsidR="003A4738" w:rsidRPr="00364C9E">
        <w:rPr>
          <w:sz w:val="24"/>
          <w:szCs w:val="24"/>
          <w:u w:val="single"/>
          <w:lang w:val="hr-HR"/>
        </w:rPr>
        <w:t>. godine</w:t>
      </w:r>
    </w:p>
    <w:p w14:paraId="7D9DDD1A" w14:textId="00377AF8" w:rsidR="00F41CA3" w:rsidRPr="00C7714F" w:rsidRDefault="003A4738" w:rsidP="003A4738">
      <w:pPr>
        <w:spacing w:after="0"/>
        <w:jc w:val="center"/>
        <w:rPr>
          <w:b/>
          <w:color w:val="FF0000"/>
          <w:sz w:val="24"/>
          <w:szCs w:val="24"/>
          <w:lang w:val="hr-HR"/>
        </w:rPr>
      </w:pPr>
      <w:r w:rsidRPr="00C7714F">
        <w:rPr>
          <w:b/>
          <w:noProof/>
          <w:color w:val="FF0000"/>
          <w:sz w:val="24"/>
          <w:szCs w:val="24"/>
          <w:lang w:val="hr-HR" w:eastAsia="hr-HR"/>
        </w:rPr>
        <w:drawing>
          <wp:inline distT="0" distB="0" distL="0" distR="0" wp14:anchorId="6B753363" wp14:editId="366775A1">
            <wp:extent cx="6229350" cy="26860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382C67" w14:textId="77777777" w:rsidR="00F41CA3" w:rsidRPr="00C7714F" w:rsidRDefault="00F41CA3" w:rsidP="00F41CA3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03733A1A" w14:textId="68E40AC3" w:rsidR="00F41CA3" w:rsidRPr="00A830B9" w:rsidRDefault="00F41CA3" w:rsidP="00F41CA3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A830B9">
        <w:rPr>
          <w:b/>
          <w:sz w:val="24"/>
          <w:szCs w:val="24"/>
          <w:lang w:val="hr-HR"/>
        </w:rPr>
        <w:t>Bilješka br. 1</w:t>
      </w:r>
      <w:r w:rsidR="00625789">
        <w:rPr>
          <w:b/>
          <w:sz w:val="24"/>
          <w:szCs w:val="24"/>
          <w:lang w:val="hr-HR"/>
        </w:rPr>
        <w:t>1</w:t>
      </w:r>
      <w:r w:rsidRPr="00A830B9">
        <w:rPr>
          <w:b/>
          <w:sz w:val="24"/>
          <w:szCs w:val="24"/>
          <w:lang w:val="hr-HR"/>
        </w:rPr>
        <w:t xml:space="preserve"> šifra 31</w:t>
      </w:r>
      <w:r w:rsidRPr="00A830B9">
        <w:rPr>
          <w:rFonts w:ascii="Calibri" w:hAnsi="Calibri"/>
          <w:sz w:val="24"/>
          <w:szCs w:val="24"/>
          <w:lang w:val="hr-HR"/>
        </w:rPr>
        <w:t xml:space="preserve"> </w:t>
      </w:r>
    </w:p>
    <w:p w14:paraId="7688A838" w14:textId="0855AD8E" w:rsidR="00F41CA3" w:rsidRPr="00A830B9" w:rsidRDefault="00F41CA3" w:rsidP="00F41CA3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A830B9">
        <w:rPr>
          <w:rFonts w:cstheme="minorHAnsi"/>
          <w:sz w:val="24"/>
          <w:szCs w:val="24"/>
          <w:lang w:val="hr-HR"/>
        </w:rPr>
        <w:t xml:space="preserve">Rashodi za zaposlene sadrže rashode za redovan i  prekovremeni rad, doprinose za zdravstveno osiguranje na plaće, te ostale rashode za zaposlene. Rashodi za redovan rad </w:t>
      </w:r>
      <w:r w:rsidR="00A830B9" w:rsidRPr="00A830B9">
        <w:rPr>
          <w:rFonts w:cstheme="minorHAnsi"/>
          <w:sz w:val="24"/>
          <w:szCs w:val="24"/>
          <w:lang w:val="hr-HR"/>
        </w:rPr>
        <w:t>povećani</w:t>
      </w:r>
      <w:r w:rsidRPr="00A830B9">
        <w:rPr>
          <w:rFonts w:cstheme="minorHAnsi"/>
          <w:sz w:val="24"/>
          <w:szCs w:val="24"/>
          <w:lang w:val="hr-HR"/>
        </w:rPr>
        <w:t xml:space="preserve"> su u odnosu na prethodnu godinu zbog </w:t>
      </w:r>
      <w:r w:rsidR="00A830B9" w:rsidRPr="00A830B9">
        <w:rPr>
          <w:rFonts w:cstheme="minorHAnsi"/>
          <w:sz w:val="24"/>
          <w:szCs w:val="24"/>
          <w:lang w:val="hr-HR"/>
        </w:rPr>
        <w:t>povećanja</w:t>
      </w:r>
      <w:r w:rsidRPr="00A830B9">
        <w:rPr>
          <w:rFonts w:cstheme="minorHAnsi"/>
          <w:sz w:val="24"/>
          <w:szCs w:val="24"/>
          <w:lang w:val="hr-HR"/>
        </w:rPr>
        <w:t xml:space="preserve"> broja zaposlenih</w:t>
      </w:r>
      <w:r w:rsidR="00A830B9" w:rsidRPr="00A830B9">
        <w:rPr>
          <w:rFonts w:cstheme="minorHAnsi"/>
          <w:sz w:val="24"/>
          <w:szCs w:val="24"/>
          <w:lang w:val="hr-HR"/>
        </w:rPr>
        <w:t xml:space="preserve">, 3 tijekom cijele godine i 1 </w:t>
      </w:r>
      <w:r w:rsidR="00A830B9">
        <w:rPr>
          <w:rFonts w:cstheme="minorHAnsi"/>
          <w:sz w:val="24"/>
          <w:szCs w:val="24"/>
          <w:lang w:val="hr-HR"/>
        </w:rPr>
        <w:t>u razdoblju 6 mjeseci</w:t>
      </w:r>
      <w:r w:rsidRPr="00A830B9">
        <w:rPr>
          <w:rFonts w:cstheme="minorHAnsi"/>
          <w:sz w:val="24"/>
          <w:szCs w:val="24"/>
          <w:lang w:val="hr-HR"/>
        </w:rPr>
        <w:t xml:space="preserve">, </w:t>
      </w:r>
      <w:r w:rsidR="00A830B9" w:rsidRPr="00A830B9">
        <w:rPr>
          <w:rFonts w:cstheme="minorHAnsi"/>
          <w:sz w:val="24"/>
          <w:szCs w:val="24"/>
          <w:lang w:val="hr-HR"/>
        </w:rPr>
        <w:t>te povrata djelatnice s</w:t>
      </w:r>
      <w:r w:rsidRPr="00A830B9">
        <w:rPr>
          <w:rFonts w:cstheme="minorHAnsi"/>
          <w:sz w:val="24"/>
          <w:szCs w:val="24"/>
          <w:lang w:val="hr-HR"/>
        </w:rPr>
        <w:t xml:space="preserve"> </w:t>
      </w:r>
      <w:r w:rsidR="00A830B9" w:rsidRPr="00A830B9">
        <w:rPr>
          <w:rFonts w:cstheme="minorHAnsi"/>
          <w:sz w:val="24"/>
          <w:szCs w:val="24"/>
          <w:lang w:val="hr-HR"/>
        </w:rPr>
        <w:t>porodiljnog dopusta</w:t>
      </w:r>
      <w:r w:rsidR="00732E97" w:rsidRPr="00A830B9">
        <w:rPr>
          <w:rFonts w:cstheme="minorHAnsi"/>
          <w:sz w:val="24"/>
          <w:szCs w:val="24"/>
          <w:lang w:val="hr-HR"/>
        </w:rPr>
        <w:t>.</w:t>
      </w:r>
      <w:r w:rsidR="006A63A3" w:rsidRPr="00A830B9">
        <w:rPr>
          <w:rFonts w:cstheme="minorHAnsi"/>
          <w:sz w:val="24"/>
          <w:szCs w:val="24"/>
          <w:lang w:val="hr-HR"/>
        </w:rPr>
        <w:t xml:space="preserve"> Plaće za prekovremeni rad </w:t>
      </w:r>
      <w:r w:rsidR="00A830B9" w:rsidRPr="00A830B9">
        <w:rPr>
          <w:rFonts w:cstheme="minorHAnsi"/>
          <w:sz w:val="24"/>
          <w:szCs w:val="24"/>
          <w:lang w:val="hr-HR"/>
        </w:rPr>
        <w:t>bilježe smanjenje kao posljedica povećanja broja zaposlenih, ostvareno je manje prekovremenih sati</w:t>
      </w:r>
      <w:r w:rsidR="006A63A3" w:rsidRPr="00A830B9">
        <w:rPr>
          <w:rFonts w:cstheme="minorHAnsi"/>
          <w:sz w:val="24"/>
          <w:szCs w:val="24"/>
          <w:lang w:val="hr-HR"/>
        </w:rPr>
        <w:t>.</w:t>
      </w:r>
    </w:p>
    <w:p w14:paraId="73AA760F" w14:textId="186A4E29" w:rsidR="00F41CA3" w:rsidRPr="00A830B9" w:rsidRDefault="00F41CA3" w:rsidP="00F41CA3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A830B9">
        <w:rPr>
          <w:rFonts w:cstheme="minorHAnsi"/>
          <w:sz w:val="24"/>
          <w:szCs w:val="24"/>
          <w:lang w:val="hr-HR"/>
        </w:rPr>
        <w:t xml:space="preserve">Ostali rashodi za zaposlene sadrže rashode naknade za topli obrok, </w:t>
      </w:r>
      <w:r w:rsidR="00BA1445">
        <w:rPr>
          <w:rFonts w:cstheme="minorHAnsi"/>
          <w:sz w:val="24"/>
          <w:szCs w:val="24"/>
          <w:lang w:val="hr-HR"/>
        </w:rPr>
        <w:t xml:space="preserve">darove za djecu do 15 godina života,  </w:t>
      </w:r>
      <w:r w:rsidRPr="00A830B9">
        <w:rPr>
          <w:rFonts w:cstheme="minorHAnsi"/>
          <w:sz w:val="24"/>
          <w:szCs w:val="24"/>
          <w:lang w:val="hr-HR"/>
        </w:rPr>
        <w:t xml:space="preserve">te </w:t>
      </w:r>
      <w:r w:rsidR="00BA1445">
        <w:rPr>
          <w:rFonts w:cstheme="minorHAnsi"/>
          <w:sz w:val="24"/>
          <w:szCs w:val="24"/>
          <w:lang w:val="hr-HR"/>
        </w:rPr>
        <w:t xml:space="preserve">2 </w:t>
      </w:r>
      <w:r w:rsidRPr="00A830B9">
        <w:rPr>
          <w:rFonts w:cstheme="minorHAnsi"/>
          <w:sz w:val="24"/>
          <w:szCs w:val="24"/>
          <w:lang w:val="hr-HR"/>
        </w:rPr>
        <w:t>jubilarn</w:t>
      </w:r>
      <w:r w:rsidR="00BA1445">
        <w:rPr>
          <w:rFonts w:cstheme="minorHAnsi"/>
          <w:sz w:val="24"/>
          <w:szCs w:val="24"/>
          <w:lang w:val="hr-HR"/>
        </w:rPr>
        <w:t>e nagrade za 15 godina neprekidnog radnog staža</w:t>
      </w:r>
      <w:r w:rsidRPr="00A830B9">
        <w:rPr>
          <w:rFonts w:cstheme="minorHAnsi"/>
          <w:sz w:val="24"/>
          <w:szCs w:val="24"/>
          <w:lang w:val="hr-HR"/>
        </w:rPr>
        <w:t xml:space="preserve">. </w:t>
      </w:r>
    </w:p>
    <w:p w14:paraId="660339F0" w14:textId="7DA91AFD" w:rsidR="00480261" w:rsidRPr="00676ACA" w:rsidRDefault="00480261" w:rsidP="00480261">
      <w:pPr>
        <w:spacing w:before="240" w:after="0"/>
        <w:jc w:val="both"/>
        <w:rPr>
          <w:rFonts w:cstheme="minorHAnsi"/>
          <w:sz w:val="24"/>
          <w:szCs w:val="24"/>
          <w:lang w:val="hr-HR"/>
        </w:rPr>
      </w:pPr>
      <w:r w:rsidRPr="00BA1445">
        <w:rPr>
          <w:rFonts w:cstheme="minorHAnsi"/>
          <w:sz w:val="24"/>
          <w:szCs w:val="24"/>
          <w:lang w:val="hr-HR"/>
        </w:rPr>
        <w:t xml:space="preserve">U Proračunu Općine Baška osigurana su sredstva naknade za plaće </w:t>
      </w:r>
      <w:r w:rsidR="00756512" w:rsidRPr="00BA1445">
        <w:rPr>
          <w:rFonts w:cstheme="minorHAnsi"/>
          <w:sz w:val="24"/>
          <w:szCs w:val="24"/>
          <w:lang w:val="hr-HR"/>
        </w:rPr>
        <w:t>1</w:t>
      </w:r>
      <w:r w:rsidRPr="00BA1445">
        <w:rPr>
          <w:rFonts w:cstheme="minorHAnsi"/>
          <w:sz w:val="24"/>
          <w:szCs w:val="24"/>
          <w:lang w:val="hr-HR"/>
        </w:rPr>
        <w:t xml:space="preserve"> dužnosnika, te 1</w:t>
      </w:r>
      <w:r w:rsidR="00756512" w:rsidRPr="00BA1445">
        <w:rPr>
          <w:rFonts w:cstheme="minorHAnsi"/>
          <w:sz w:val="24"/>
          <w:szCs w:val="24"/>
          <w:lang w:val="hr-HR"/>
        </w:rPr>
        <w:t>6</w:t>
      </w:r>
      <w:r w:rsidRPr="00BA1445">
        <w:rPr>
          <w:rFonts w:cstheme="minorHAnsi"/>
          <w:sz w:val="24"/>
          <w:szCs w:val="24"/>
          <w:lang w:val="hr-HR"/>
        </w:rPr>
        <w:t xml:space="preserve"> službenika jedinstvenog upravnog odjela.  Plaće su isplaćivane sukladno odredbama Zakona o plaćama u lokalnoj i područnoj samoupravi (NN 28/10</w:t>
      </w:r>
      <w:r w:rsidR="00676ACA">
        <w:rPr>
          <w:rFonts w:cstheme="minorHAnsi"/>
          <w:sz w:val="24"/>
          <w:szCs w:val="24"/>
          <w:lang w:val="hr-HR"/>
        </w:rPr>
        <w:t>, 10/23</w:t>
      </w:r>
      <w:r w:rsidRPr="00BA1445">
        <w:rPr>
          <w:rFonts w:cstheme="minorHAnsi"/>
          <w:sz w:val="24"/>
          <w:szCs w:val="24"/>
          <w:lang w:val="hr-HR"/>
        </w:rPr>
        <w:t xml:space="preserve">), službenicima i namještenicima sukladno </w:t>
      </w:r>
      <w:r w:rsidR="00756512" w:rsidRPr="00BA1445">
        <w:rPr>
          <w:sz w:val="24"/>
          <w:szCs w:val="24"/>
        </w:rPr>
        <w:t>Odluci o koeficijentima za obračun plaće službenika i namještenika u Jedinstvenom</w:t>
      </w:r>
      <w:r w:rsidR="00676ACA">
        <w:rPr>
          <w:sz w:val="24"/>
          <w:szCs w:val="24"/>
        </w:rPr>
        <w:t xml:space="preserve"> upravnom odjelu Općine Baška (“</w:t>
      </w:r>
      <w:r w:rsidR="00756512" w:rsidRPr="00BA1445">
        <w:rPr>
          <w:sz w:val="24"/>
          <w:szCs w:val="24"/>
        </w:rPr>
        <w:t>Službene novine Primorsko-goranske županije</w:t>
      </w:r>
      <w:r w:rsidR="00676ACA">
        <w:rPr>
          <w:sz w:val="24"/>
          <w:szCs w:val="24"/>
        </w:rPr>
        <w:t>”</w:t>
      </w:r>
      <w:r w:rsidR="00756512" w:rsidRPr="00BA1445">
        <w:rPr>
          <w:sz w:val="24"/>
          <w:szCs w:val="24"/>
        </w:rPr>
        <w:t xml:space="preserve"> broj 36/10, 10/18, 26/18, 6/20, 32/21, 43/22)</w:t>
      </w:r>
      <w:r w:rsidR="00756512" w:rsidRPr="00BA1445">
        <w:rPr>
          <w:rFonts w:cstheme="minorHAnsi"/>
          <w:sz w:val="24"/>
          <w:szCs w:val="24"/>
          <w:lang w:val="hr-HR"/>
        </w:rPr>
        <w:t xml:space="preserve">, </w:t>
      </w:r>
      <w:r w:rsidRPr="00676ACA">
        <w:rPr>
          <w:rFonts w:cstheme="minorHAnsi"/>
          <w:sz w:val="24"/>
          <w:szCs w:val="24"/>
          <w:lang w:val="hr-HR"/>
        </w:rPr>
        <w:t>Odluci o visini osnovice za obračun plaće službenika i namještenika u JUO Općine Baška (KLASA:</w:t>
      </w:r>
      <w:r w:rsidR="00756512" w:rsidRPr="00676ACA">
        <w:rPr>
          <w:rFonts w:cstheme="minorHAnsi"/>
          <w:sz w:val="24"/>
          <w:szCs w:val="24"/>
          <w:lang w:val="hr-HR"/>
        </w:rPr>
        <w:t>120-01/22-01/1</w:t>
      </w:r>
      <w:r w:rsidR="00676ACA">
        <w:rPr>
          <w:rFonts w:cstheme="minorHAnsi"/>
          <w:sz w:val="24"/>
          <w:szCs w:val="24"/>
          <w:lang w:val="hr-HR"/>
        </w:rPr>
        <w:t xml:space="preserve"> i</w:t>
      </w:r>
      <w:r w:rsidR="00BA1445" w:rsidRPr="00676ACA">
        <w:rPr>
          <w:rFonts w:cstheme="minorHAnsi"/>
          <w:sz w:val="24"/>
          <w:szCs w:val="24"/>
          <w:lang w:val="hr-HR"/>
        </w:rPr>
        <w:t xml:space="preserve"> 120-01/23-01/2</w:t>
      </w:r>
      <w:r w:rsidRPr="00676ACA">
        <w:rPr>
          <w:rFonts w:cstheme="minorHAnsi"/>
          <w:sz w:val="24"/>
          <w:szCs w:val="24"/>
          <w:lang w:val="hr-HR"/>
        </w:rPr>
        <w:t>).</w:t>
      </w:r>
      <w:r w:rsidRPr="00C7714F">
        <w:rPr>
          <w:rFonts w:cstheme="minorHAnsi"/>
          <w:color w:val="FF0000"/>
          <w:sz w:val="24"/>
          <w:szCs w:val="24"/>
          <w:lang w:val="hr-HR"/>
        </w:rPr>
        <w:t xml:space="preserve"> </w:t>
      </w:r>
      <w:r w:rsidRPr="00676ACA">
        <w:rPr>
          <w:rFonts w:cstheme="minorHAnsi"/>
          <w:sz w:val="24"/>
          <w:szCs w:val="24"/>
          <w:lang w:val="hr-HR"/>
        </w:rPr>
        <w:t>Dužnosni</w:t>
      </w:r>
      <w:r w:rsidR="00BA1445" w:rsidRPr="00676ACA">
        <w:rPr>
          <w:rFonts w:cstheme="minorHAnsi"/>
          <w:sz w:val="24"/>
          <w:szCs w:val="24"/>
          <w:lang w:val="hr-HR"/>
        </w:rPr>
        <w:t>ku</w:t>
      </w:r>
      <w:r w:rsidRPr="00676ACA">
        <w:rPr>
          <w:rFonts w:cstheme="minorHAnsi"/>
          <w:sz w:val="24"/>
          <w:szCs w:val="24"/>
          <w:lang w:val="hr-HR"/>
        </w:rPr>
        <w:t xml:space="preserve"> su isplaćivane plaće temeljem Odluke o visini osnovice za obračun plaće državnih dužnosnika (NN 151/14), te Odluke o koeficijentu i osnovici za obračun plaće ili naknade za rad Općinskog načelnika i zamjenika Općinskog načelnika Općine Baška (SNPGŽ </w:t>
      </w:r>
      <w:r w:rsidR="00756512" w:rsidRPr="00676ACA">
        <w:rPr>
          <w:rFonts w:cstheme="minorHAnsi"/>
          <w:sz w:val="24"/>
          <w:szCs w:val="24"/>
          <w:lang w:val="hr-HR"/>
        </w:rPr>
        <w:t>32/21, 24/22, 34/22</w:t>
      </w:r>
      <w:r w:rsidRPr="00676ACA">
        <w:rPr>
          <w:rFonts w:cstheme="minorHAnsi"/>
          <w:sz w:val="24"/>
          <w:szCs w:val="24"/>
          <w:lang w:val="hr-HR"/>
        </w:rPr>
        <w:t xml:space="preserve">). Za </w:t>
      </w:r>
      <w:r w:rsidRPr="00676ACA">
        <w:rPr>
          <w:rFonts w:cstheme="minorHAnsi"/>
          <w:sz w:val="24"/>
          <w:szCs w:val="24"/>
          <w:lang w:val="hr-HR"/>
        </w:rPr>
        <w:lastRenderedPageBreak/>
        <w:t xml:space="preserve">službenike i namještenike primjenjivala se osnovica za izračun plaće u iznosu </w:t>
      </w:r>
      <w:r w:rsidR="00BA1445" w:rsidRPr="00676ACA">
        <w:rPr>
          <w:rFonts w:cstheme="minorHAnsi"/>
          <w:sz w:val="24"/>
          <w:szCs w:val="24"/>
          <w:lang w:val="hr-HR"/>
        </w:rPr>
        <w:t>730,64 eura</w:t>
      </w:r>
      <w:r w:rsidR="00756512" w:rsidRPr="00676ACA">
        <w:rPr>
          <w:rFonts w:cstheme="minorHAnsi"/>
          <w:sz w:val="24"/>
          <w:szCs w:val="24"/>
          <w:lang w:val="hr-HR"/>
        </w:rPr>
        <w:t xml:space="preserve"> zaključno do plaće za </w:t>
      </w:r>
      <w:r w:rsidR="00BA1445" w:rsidRPr="00676ACA">
        <w:rPr>
          <w:rFonts w:cstheme="minorHAnsi"/>
          <w:sz w:val="24"/>
          <w:szCs w:val="24"/>
          <w:lang w:val="hr-HR"/>
        </w:rPr>
        <w:t>srpa</w:t>
      </w:r>
      <w:r w:rsidR="00756512" w:rsidRPr="00676ACA">
        <w:rPr>
          <w:rFonts w:cstheme="minorHAnsi"/>
          <w:sz w:val="24"/>
          <w:szCs w:val="24"/>
          <w:lang w:val="hr-HR"/>
        </w:rPr>
        <w:t>nj 202</w:t>
      </w:r>
      <w:r w:rsidR="00BA1445" w:rsidRPr="00676ACA">
        <w:rPr>
          <w:rFonts w:cstheme="minorHAnsi"/>
          <w:sz w:val="24"/>
          <w:szCs w:val="24"/>
          <w:lang w:val="hr-HR"/>
        </w:rPr>
        <w:t>3</w:t>
      </w:r>
      <w:r w:rsidR="00756512" w:rsidRPr="00676ACA">
        <w:rPr>
          <w:rFonts w:cstheme="minorHAnsi"/>
          <w:sz w:val="24"/>
          <w:szCs w:val="24"/>
          <w:lang w:val="hr-HR"/>
        </w:rPr>
        <w:t xml:space="preserve">. godine, odnosno u iznosu </w:t>
      </w:r>
      <w:r w:rsidR="00BA1445" w:rsidRPr="00676ACA">
        <w:rPr>
          <w:rFonts w:cstheme="minorHAnsi"/>
          <w:sz w:val="24"/>
          <w:szCs w:val="24"/>
          <w:lang w:val="hr-HR"/>
        </w:rPr>
        <w:t>774,43 eura</w:t>
      </w:r>
      <w:r w:rsidR="00756512" w:rsidRPr="00676ACA">
        <w:rPr>
          <w:rFonts w:cstheme="minorHAnsi"/>
          <w:sz w:val="24"/>
          <w:szCs w:val="24"/>
          <w:lang w:val="hr-HR"/>
        </w:rPr>
        <w:t xml:space="preserve"> počevši od plaće za </w:t>
      </w:r>
      <w:r w:rsidR="00BA1445" w:rsidRPr="00676ACA">
        <w:rPr>
          <w:rFonts w:cstheme="minorHAnsi"/>
          <w:sz w:val="24"/>
          <w:szCs w:val="24"/>
          <w:lang w:val="hr-HR"/>
        </w:rPr>
        <w:t>kolovoz</w:t>
      </w:r>
      <w:r w:rsidRPr="00676ACA">
        <w:rPr>
          <w:rFonts w:cstheme="minorHAnsi"/>
          <w:sz w:val="24"/>
          <w:szCs w:val="24"/>
          <w:lang w:val="hr-HR"/>
        </w:rPr>
        <w:t>, te 3.890,00 kn za dužnosnik</w:t>
      </w:r>
      <w:r w:rsidR="00756512" w:rsidRPr="00676ACA">
        <w:rPr>
          <w:rFonts w:cstheme="minorHAnsi"/>
          <w:sz w:val="24"/>
          <w:szCs w:val="24"/>
          <w:lang w:val="hr-HR"/>
        </w:rPr>
        <w:t>a</w:t>
      </w:r>
      <w:r w:rsidRPr="00676ACA">
        <w:rPr>
          <w:rFonts w:cstheme="minorHAnsi"/>
          <w:sz w:val="24"/>
          <w:szCs w:val="24"/>
          <w:lang w:val="hr-HR"/>
        </w:rPr>
        <w:t xml:space="preserve">. </w:t>
      </w:r>
    </w:p>
    <w:p w14:paraId="24D2A4E6" w14:textId="5F205476" w:rsidR="00480261" w:rsidRPr="00625789" w:rsidRDefault="00480261" w:rsidP="00480261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F42902">
        <w:rPr>
          <w:rFonts w:cstheme="minorHAnsi"/>
          <w:sz w:val="24"/>
          <w:szCs w:val="24"/>
          <w:lang w:val="hr-HR"/>
        </w:rPr>
        <w:t xml:space="preserve">Prosječna bruto plaća iznosila je </w:t>
      </w:r>
      <w:r w:rsidR="00F42902" w:rsidRPr="00F42902">
        <w:rPr>
          <w:rFonts w:cstheme="minorHAnsi"/>
          <w:sz w:val="24"/>
          <w:szCs w:val="24"/>
          <w:lang w:val="hr-HR"/>
        </w:rPr>
        <w:t>1.644,47 eura</w:t>
      </w:r>
      <w:r w:rsidRPr="00F42902">
        <w:rPr>
          <w:rFonts w:cstheme="minorHAnsi"/>
          <w:sz w:val="24"/>
          <w:szCs w:val="24"/>
          <w:lang w:val="hr-HR"/>
        </w:rPr>
        <w:t xml:space="preserve">, a prosječna neto plaća </w:t>
      </w:r>
      <w:r w:rsidR="00F42902" w:rsidRPr="00F42902">
        <w:rPr>
          <w:rFonts w:cstheme="minorHAnsi"/>
          <w:sz w:val="24"/>
          <w:szCs w:val="24"/>
          <w:lang w:val="hr-HR"/>
        </w:rPr>
        <w:t>1.193,96 eura</w:t>
      </w:r>
      <w:r w:rsidRPr="00F42902">
        <w:rPr>
          <w:rFonts w:cstheme="minorHAnsi"/>
          <w:sz w:val="24"/>
          <w:szCs w:val="24"/>
          <w:lang w:val="hr-HR"/>
        </w:rPr>
        <w:t xml:space="preserve">. Najniža </w:t>
      </w:r>
      <w:r w:rsidR="00EE22D4" w:rsidRPr="00F42902">
        <w:rPr>
          <w:rFonts w:cstheme="minorHAnsi"/>
          <w:sz w:val="24"/>
          <w:szCs w:val="24"/>
          <w:lang w:val="hr-HR"/>
        </w:rPr>
        <w:t xml:space="preserve">mjesečna </w:t>
      </w:r>
      <w:r w:rsidRPr="00F42902">
        <w:rPr>
          <w:rFonts w:cstheme="minorHAnsi"/>
          <w:sz w:val="24"/>
          <w:szCs w:val="24"/>
          <w:lang w:val="hr-HR"/>
        </w:rPr>
        <w:t xml:space="preserve">plaća isplaćena je u neto iznosu </w:t>
      </w:r>
      <w:r w:rsidR="00F42902" w:rsidRPr="00F42902">
        <w:rPr>
          <w:rFonts w:cstheme="minorHAnsi"/>
          <w:sz w:val="24"/>
          <w:szCs w:val="24"/>
          <w:lang w:val="hr-HR"/>
        </w:rPr>
        <w:t>705,95 eura</w:t>
      </w:r>
      <w:r w:rsidRPr="00F42902">
        <w:rPr>
          <w:rFonts w:cstheme="minorHAnsi"/>
          <w:sz w:val="24"/>
          <w:szCs w:val="24"/>
          <w:lang w:val="hr-HR"/>
        </w:rPr>
        <w:t xml:space="preserve">, a najviša u neto iznosu </w:t>
      </w:r>
      <w:r w:rsidR="00F42902" w:rsidRPr="00F42902">
        <w:rPr>
          <w:rFonts w:cstheme="minorHAnsi"/>
          <w:sz w:val="24"/>
          <w:szCs w:val="24"/>
          <w:lang w:val="hr-HR"/>
        </w:rPr>
        <w:t>1.767,16 eura</w:t>
      </w:r>
      <w:r w:rsidRPr="00F42902">
        <w:rPr>
          <w:rFonts w:cstheme="minorHAnsi"/>
          <w:sz w:val="24"/>
          <w:szCs w:val="24"/>
          <w:lang w:val="hr-HR"/>
        </w:rPr>
        <w:t xml:space="preserve">. </w:t>
      </w:r>
      <w:r w:rsidRPr="00625789">
        <w:rPr>
          <w:rFonts w:cstheme="minorHAnsi"/>
          <w:sz w:val="24"/>
          <w:szCs w:val="24"/>
          <w:lang w:val="hr-HR"/>
        </w:rPr>
        <w:t>Udio planiranih rashoda za bruto plaće u ukupno planiranom Proračunu za 202</w:t>
      </w:r>
      <w:r w:rsidR="007E7D5F" w:rsidRPr="00625789">
        <w:rPr>
          <w:rFonts w:cstheme="minorHAnsi"/>
          <w:sz w:val="24"/>
          <w:szCs w:val="24"/>
          <w:lang w:val="hr-HR"/>
        </w:rPr>
        <w:t>3</w:t>
      </w:r>
      <w:r w:rsidRPr="00625789">
        <w:rPr>
          <w:rFonts w:cstheme="minorHAnsi"/>
          <w:sz w:val="24"/>
          <w:szCs w:val="24"/>
          <w:lang w:val="hr-HR"/>
        </w:rPr>
        <w:t xml:space="preserve">. godinu iznosi </w:t>
      </w:r>
      <w:r w:rsidR="007E7D5F" w:rsidRPr="00625789">
        <w:rPr>
          <w:rFonts w:cstheme="minorHAnsi"/>
          <w:sz w:val="24"/>
          <w:szCs w:val="24"/>
          <w:lang w:val="hr-HR"/>
        </w:rPr>
        <w:t>7,72</w:t>
      </w:r>
      <w:r w:rsidR="00946631" w:rsidRPr="00625789">
        <w:rPr>
          <w:rFonts w:cstheme="minorHAnsi"/>
          <w:sz w:val="24"/>
          <w:szCs w:val="24"/>
          <w:lang w:val="hr-HR"/>
        </w:rPr>
        <w:t>%.</w:t>
      </w:r>
      <w:r w:rsidRPr="00625789">
        <w:rPr>
          <w:rFonts w:cstheme="minorHAnsi"/>
          <w:sz w:val="24"/>
          <w:szCs w:val="24"/>
          <w:lang w:val="hr-HR"/>
        </w:rPr>
        <w:t xml:space="preserve"> Ostvareno je 100% planiranih rashoda za plaće</w:t>
      </w:r>
      <w:r w:rsidR="00946631" w:rsidRPr="00625789">
        <w:rPr>
          <w:rFonts w:cstheme="minorHAnsi"/>
          <w:sz w:val="24"/>
          <w:szCs w:val="24"/>
          <w:lang w:val="hr-HR"/>
        </w:rPr>
        <w:t xml:space="preserve">, što predstavlja udio od </w:t>
      </w:r>
      <w:r w:rsidR="00625789" w:rsidRPr="00625789">
        <w:rPr>
          <w:rFonts w:cstheme="minorHAnsi"/>
          <w:sz w:val="24"/>
          <w:szCs w:val="24"/>
          <w:lang w:val="hr-HR"/>
        </w:rPr>
        <w:t>8,43% ukupno ostvarenih troškova.</w:t>
      </w:r>
      <w:r w:rsidR="00946631" w:rsidRPr="00625789">
        <w:rPr>
          <w:rFonts w:cstheme="minorHAnsi"/>
          <w:sz w:val="24"/>
          <w:szCs w:val="24"/>
          <w:lang w:val="hr-HR"/>
        </w:rPr>
        <w:t xml:space="preserve"> </w:t>
      </w:r>
    </w:p>
    <w:p w14:paraId="6D80181B" w14:textId="77777777" w:rsidR="00F41CA3" w:rsidRPr="00C7714F" w:rsidRDefault="00F41CA3" w:rsidP="00F41CA3">
      <w:pPr>
        <w:spacing w:after="0"/>
        <w:jc w:val="both"/>
        <w:rPr>
          <w:rFonts w:cstheme="minorHAnsi"/>
          <w:color w:val="FF0000"/>
          <w:sz w:val="24"/>
          <w:szCs w:val="24"/>
          <w:lang w:val="hr-HR"/>
        </w:rPr>
      </w:pPr>
    </w:p>
    <w:p w14:paraId="6629AAFC" w14:textId="04362E58" w:rsidR="00F41CA3" w:rsidRPr="00625789" w:rsidRDefault="00F41CA3" w:rsidP="00F41CA3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625789">
        <w:rPr>
          <w:b/>
          <w:sz w:val="24"/>
          <w:szCs w:val="24"/>
          <w:lang w:val="hr-HR"/>
        </w:rPr>
        <w:t>Bilješka br. 1</w:t>
      </w:r>
      <w:r w:rsidR="00625789" w:rsidRPr="00625789">
        <w:rPr>
          <w:b/>
          <w:sz w:val="24"/>
          <w:szCs w:val="24"/>
          <w:lang w:val="hr-HR"/>
        </w:rPr>
        <w:t>2</w:t>
      </w:r>
      <w:r w:rsidRPr="00625789">
        <w:rPr>
          <w:b/>
          <w:sz w:val="24"/>
          <w:szCs w:val="24"/>
          <w:lang w:val="hr-HR"/>
        </w:rPr>
        <w:t xml:space="preserve"> šifra 321</w:t>
      </w:r>
      <w:r w:rsidR="00E9711F">
        <w:rPr>
          <w:b/>
          <w:sz w:val="24"/>
          <w:szCs w:val="24"/>
          <w:lang w:val="hr-HR"/>
        </w:rPr>
        <w:t>, 32121</w:t>
      </w:r>
      <w:r w:rsidRPr="00625789">
        <w:rPr>
          <w:rFonts w:ascii="Calibri" w:hAnsi="Calibri"/>
          <w:sz w:val="24"/>
          <w:szCs w:val="24"/>
          <w:lang w:val="hr-HR"/>
        </w:rPr>
        <w:t xml:space="preserve"> </w:t>
      </w:r>
    </w:p>
    <w:p w14:paraId="67916408" w14:textId="3E4AF8AC" w:rsidR="00F41CA3" w:rsidRPr="00EF4CB8" w:rsidRDefault="00F41CA3" w:rsidP="00F41CA3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EF4CB8">
        <w:rPr>
          <w:rFonts w:ascii="Calibri" w:hAnsi="Calibri"/>
          <w:sz w:val="24"/>
          <w:szCs w:val="24"/>
          <w:lang w:val="hr-HR"/>
        </w:rPr>
        <w:t xml:space="preserve">Naknade troškova zaposlenima bilježe povećanje </w:t>
      </w:r>
      <w:r w:rsidR="00625789" w:rsidRPr="00EF4CB8">
        <w:rPr>
          <w:rFonts w:ascii="Calibri" w:hAnsi="Calibri"/>
          <w:sz w:val="24"/>
          <w:szCs w:val="24"/>
          <w:lang w:val="hr-HR"/>
        </w:rPr>
        <w:t>za 59,7% kao posljedica</w:t>
      </w:r>
      <w:r w:rsidRPr="00EF4CB8">
        <w:rPr>
          <w:rFonts w:ascii="Calibri" w:hAnsi="Calibri"/>
          <w:sz w:val="24"/>
          <w:szCs w:val="24"/>
          <w:lang w:val="hr-HR"/>
        </w:rPr>
        <w:t xml:space="preserve"> </w:t>
      </w:r>
      <w:r w:rsidR="00625789" w:rsidRPr="00EF4CB8">
        <w:rPr>
          <w:rFonts w:ascii="Calibri" w:hAnsi="Calibri"/>
          <w:sz w:val="24"/>
          <w:szCs w:val="24"/>
          <w:lang w:val="hr-HR"/>
        </w:rPr>
        <w:t xml:space="preserve">povećanja broja zaposlenih. Rashodi za službena putovanja </w:t>
      </w:r>
      <w:r w:rsidRPr="00EF4CB8">
        <w:rPr>
          <w:rFonts w:ascii="Calibri" w:hAnsi="Calibri"/>
          <w:sz w:val="24"/>
          <w:szCs w:val="24"/>
          <w:lang w:val="hr-HR"/>
        </w:rPr>
        <w:t>povećan</w:t>
      </w:r>
      <w:r w:rsidR="00625789" w:rsidRPr="00EF4CB8">
        <w:rPr>
          <w:rFonts w:ascii="Calibri" w:hAnsi="Calibri"/>
          <w:sz w:val="24"/>
          <w:szCs w:val="24"/>
          <w:lang w:val="hr-HR"/>
        </w:rPr>
        <w:t>i su s osnova gotovo dvostruko većeg broja</w:t>
      </w:r>
      <w:r w:rsidRPr="00EF4CB8">
        <w:rPr>
          <w:rFonts w:ascii="Calibri" w:hAnsi="Calibri"/>
          <w:sz w:val="24"/>
          <w:szCs w:val="24"/>
          <w:lang w:val="hr-HR"/>
        </w:rPr>
        <w:t xml:space="preserve"> izdanih putnih naloga</w:t>
      </w:r>
      <w:r w:rsidR="00625789" w:rsidRPr="00EF4CB8">
        <w:rPr>
          <w:rFonts w:ascii="Calibri" w:hAnsi="Calibri"/>
          <w:sz w:val="24"/>
          <w:szCs w:val="24"/>
          <w:lang w:val="hr-HR"/>
        </w:rPr>
        <w:t>, rashodi naknada za prijevoz povećani su s osnova povećanja</w:t>
      </w:r>
      <w:r w:rsidRPr="00EF4CB8">
        <w:rPr>
          <w:rFonts w:ascii="Calibri" w:hAnsi="Calibri"/>
          <w:sz w:val="24"/>
          <w:szCs w:val="24"/>
          <w:lang w:val="hr-HR"/>
        </w:rPr>
        <w:t xml:space="preserve"> broja službenika koji ostvaru</w:t>
      </w:r>
      <w:r w:rsidR="003848E8" w:rsidRPr="00EF4CB8">
        <w:rPr>
          <w:rFonts w:ascii="Calibri" w:hAnsi="Calibri"/>
          <w:sz w:val="24"/>
          <w:szCs w:val="24"/>
          <w:lang w:val="hr-HR"/>
        </w:rPr>
        <w:t>ju pravo na naknadu za prijevoz</w:t>
      </w:r>
      <w:r w:rsidR="00625789" w:rsidRPr="00EF4CB8">
        <w:rPr>
          <w:rFonts w:ascii="Calibri" w:hAnsi="Calibri"/>
          <w:sz w:val="24"/>
          <w:szCs w:val="24"/>
          <w:lang w:val="hr-HR"/>
        </w:rPr>
        <w:t xml:space="preserve"> i povećanja</w:t>
      </w:r>
      <w:r w:rsidR="003848E8" w:rsidRPr="00EF4CB8">
        <w:rPr>
          <w:rFonts w:ascii="Calibri" w:hAnsi="Calibri"/>
          <w:sz w:val="24"/>
          <w:szCs w:val="24"/>
          <w:lang w:val="hr-HR"/>
        </w:rPr>
        <w:t xml:space="preserve">, </w:t>
      </w:r>
      <w:r w:rsidR="00625789" w:rsidRPr="00EF4CB8">
        <w:rPr>
          <w:rFonts w:ascii="Calibri" w:hAnsi="Calibri"/>
          <w:sz w:val="24"/>
          <w:szCs w:val="24"/>
          <w:lang w:val="hr-HR"/>
        </w:rPr>
        <w:t>dok</w:t>
      </w:r>
      <w:r w:rsidR="003848E8" w:rsidRPr="00EF4CB8">
        <w:rPr>
          <w:rFonts w:ascii="Calibri" w:hAnsi="Calibri"/>
          <w:sz w:val="24"/>
          <w:szCs w:val="24"/>
          <w:lang w:val="hr-HR"/>
        </w:rPr>
        <w:t xml:space="preserve"> rashodi za stručna usavršavanja</w:t>
      </w:r>
      <w:r w:rsidR="00EF4CB8" w:rsidRPr="00EF4CB8">
        <w:rPr>
          <w:rFonts w:ascii="Calibri" w:hAnsi="Calibri"/>
          <w:sz w:val="24"/>
          <w:szCs w:val="24"/>
          <w:lang w:val="hr-HR"/>
        </w:rPr>
        <w:t xml:space="preserve"> bilježe povećanje s osnova 3 puta većeg broja prisustvovanja na seminarima, troškove obuke prometnog redara, te</w:t>
      </w:r>
      <w:r w:rsidR="00625789" w:rsidRPr="00EF4CB8">
        <w:rPr>
          <w:rFonts w:ascii="Calibri" w:hAnsi="Calibri"/>
          <w:sz w:val="24"/>
          <w:szCs w:val="24"/>
          <w:lang w:val="hr-HR"/>
        </w:rPr>
        <w:t xml:space="preserve"> troškove polaganja državnog ispita za </w:t>
      </w:r>
      <w:r w:rsidR="00EF4CB8" w:rsidRPr="00EF4CB8">
        <w:rPr>
          <w:rFonts w:ascii="Calibri" w:hAnsi="Calibri"/>
          <w:sz w:val="24"/>
          <w:szCs w:val="24"/>
          <w:lang w:val="hr-HR"/>
        </w:rPr>
        <w:t>4</w:t>
      </w:r>
      <w:r w:rsidR="00625789" w:rsidRPr="00EF4CB8">
        <w:rPr>
          <w:rFonts w:ascii="Calibri" w:hAnsi="Calibri"/>
          <w:sz w:val="24"/>
          <w:szCs w:val="24"/>
          <w:lang w:val="hr-HR"/>
        </w:rPr>
        <w:t xml:space="preserve"> službenika</w:t>
      </w:r>
      <w:r w:rsidR="003848E8" w:rsidRPr="00EF4CB8">
        <w:rPr>
          <w:rFonts w:ascii="Calibri" w:hAnsi="Calibri"/>
          <w:sz w:val="24"/>
          <w:szCs w:val="24"/>
          <w:lang w:val="hr-HR"/>
        </w:rPr>
        <w:t>.</w:t>
      </w:r>
    </w:p>
    <w:p w14:paraId="4FB7629E" w14:textId="77777777" w:rsidR="00F41CA3" w:rsidRPr="00C7714F" w:rsidRDefault="00F41CA3" w:rsidP="00F41CA3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5F990D1A" w14:textId="5FEC70AD" w:rsidR="00F071A5" w:rsidRPr="003D4B4D" w:rsidRDefault="00F071A5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D4B4D">
        <w:rPr>
          <w:b/>
          <w:sz w:val="24"/>
          <w:szCs w:val="24"/>
          <w:lang w:val="hr-HR"/>
        </w:rPr>
        <w:t>Bilješka br. 1</w:t>
      </w:r>
      <w:r w:rsidR="00625789" w:rsidRPr="003D4B4D">
        <w:rPr>
          <w:b/>
          <w:sz w:val="24"/>
          <w:szCs w:val="24"/>
          <w:lang w:val="hr-HR"/>
        </w:rPr>
        <w:t>3</w:t>
      </w:r>
      <w:r w:rsidRPr="003D4B4D">
        <w:rPr>
          <w:b/>
          <w:sz w:val="24"/>
          <w:szCs w:val="24"/>
          <w:lang w:val="hr-HR"/>
        </w:rPr>
        <w:t xml:space="preserve"> šifra 322</w:t>
      </w:r>
      <w:r w:rsidRPr="003D4B4D">
        <w:rPr>
          <w:rFonts w:ascii="Calibri" w:hAnsi="Calibri"/>
          <w:sz w:val="24"/>
          <w:szCs w:val="24"/>
          <w:lang w:val="hr-HR"/>
        </w:rPr>
        <w:t xml:space="preserve"> </w:t>
      </w:r>
    </w:p>
    <w:p w14:paraId="0D989104" w14:textId="08FEBAC6" w:rsidR="00F071A5" w:rsidRPr="008229A6" w:rsidRDefault="00F071A5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8229A6">
        <w:rPr>
          <w:rFonts w:ascii="Calibri" w:hAnsi="Calibri"/>
          <w:sz w:val="24"/>
          <w:szCs w:val="24"/>
          <w:lang w:val="hr-HR"/>
        </w:rPr>
        <w:t xml:space="preserve">Rashodi za materijal i energiju bilježe povećanje </w:t>
      </w:r>
      <w:r w:rsidR="008229A6" w:rsidRPr="008229A6">
        <w:rPr>
          <w:rFonts w:ascii="Calibri" w:hAnsi="Calibri"/>
          <w:sz w:val="24"/>
          <w:szCs w:val="24"/>
          <w:lang w:val="hr-HR"/>
        </w:rPr>
        <w:t>smanjenje od 9% s osnova smanjenja</w:t>
      </w:r>
      <w:r w:rsidRPr="008229A6">
        <w:rPr>
          <w:rFonts w:ascii="Calibri" w:hAnsi="Calibri"/>
          <w:sz w:val="24"/>
          <w:szCs w:val="24"/>
          <w:lang w:val="hr-HR"/>
        </w:rPr>
        <w:t xml:space="preserve"> cijene električne energije, </w:t>
      </w:r>
      <w:r w:rsidRPr="008229A6">
        <w:rPr>
          <w:rFonts w:ascii="Calibri" w:hAnsi="Calibri"/>
          <w:sz w:val="24"/>
          <w:szCs w:val="24"/>
          <w:u w:val="single"/>
          <w:lang w:val="hr-HR"/>
        </w:rPr>
        <w:t>šifra 3223</w:t>
      </w:r>
      <w:r w:rsidRPr="008229A6">
        <w:rPr>
          <w:rFonts w:ascii="Calibri" w:hAnsi="Calibri"/>
          <w:sz w:val="24"/>
          <w:szCs w:val="24"/>
          <w:lang w:val="hr-HR"/>
        </w:rPr>
        <w:t xml:space="preserve">. Rashodi za nabavu uredskog materijala bilježe </w:t>
      </w:r>
      <w:r w:rsidR="008229A6" w:rsidRPr="008229A6">
        <w:rPr>
          <w:rFonts w:ascii="Calibri" w:hAnsi="Calibri"/>
          <w:sz w:val="24"/>
          <w:szCs w:val="24"/>
          <w:lang w:val="hr-HR"/>
        </w:rPr>
        <w:t>poveća</w:t>
      </w:r>
      <w:r w:rsidRPr="008229A6">
        <w:rPr>
          <w:rFonts w:ascii="Calibri" w:hAnsi="Calibri"/>
          <w:sz w:val="24"/>
          <w:szCs w:val="24"/>
          <w:lang w:val="hr-HR"/>
        </w:rPr>
        <w:t xml:space="preserve">nje, s osnova </w:t>
      </w:r>
      <w:r w:rsidR="008229A6" w:rsidRPr="008229A6">
        <w:rPr>
          <w:rFonts w:ascii="Calibri" w:hAnsi="Calibri"/>
          <w:sz w:val="24"/>
          <w:szCs w:val="24"/>
          <w:lang w:val="hr-HR"/>
        </w:rPr>
        <w:t>povećanja</w:t>
      </w:r>
      <w:r w:rsidRPr="008229A6">
        <w:rPr>
          <w:rFonts w:ascii="Calibri" w:hAnsi="Calibri"/>
          <w:sz w:val="24"/>
          <w:szCs w:val="24"/>
          <w:lang w:val="hr-HR"/>
        </w:rPr>
        <w:t xml:space="preserve"> broja </w:t>
      </w:r>
      <w:r w:rsidR="008229A6" w:rsidRPr="008229A6">
        <w:rPr>
          <w:rFonts w:ascii="Calibri" w:hAnsi="Calibri"/>
          <w:sz w:val="24"/>
          <w:szCs w:val="24"/>
          <w:lang w:val="hr-HR"/>
        </w:rPr>
        <w:t>zaposlenih povećala se potreba nabave uredskog materijala i</w:t>
      </w:r>
      <w:r w:rsidRPr="008229A6">
        <w:rPr>
          <w:rFonts w:ascii="Calibri" w:hAnsi="Calibri"/>
          <w:sz w:val="24"/>
          <w:szCs w:val="24"/>
          <w:lang w:val="hr-HR"/>
        </w:rPr>
        <w:t xml:space="preserve"> tonera</w:t>
      </w:r>
      <w:r w:rsidR="00A47447" w:rsidRPr="008229A6">
        <w:rPr>
          <w:rFonts w:ascii="Calibri" w:hAnsi="Calibri"/>
          <w:sz w:val="24"/>
          <w:szCs w:val="24"/>
          <w:lang w:val="hr-HR"/>
        </w:rPr>
        <w:t xml:space="preserve">, </w:t>
      </w:r>
      <w:r w:rsidR="00A47447" w:rsidRPr="008229A6">
        <w:rPr>
          <w:rFonts w:ascii="Calibri" w:hAnsi="Calibri"/>
          <w:sz w:val="24"/>
          <w:szCs w:val="24"/>
          <w:u w:val="single"/>
          <w:lang w:val="hr-HR"/>
        </w:rPr>
        <w:t>šifra 3221</w:t>
      </w:r>
      <w:r w:rsidRPr="008229A6">
        <w:rPr>
          <w:rFonts w:ascii="Calibri" w:hAnsi="Calibri"/>
          <w:sz w:val="24"/>
          <w:szCs w:val="24"/>
          <w:lang w:val="hr-HR"/>
        </w:rPr>
        <w:t>.</w:t>
      </w:r>
      <w:r w:rsidR="000F1524" w:rsidRPr="008229A6">
        <w:rPr>
          <w:rFonts w:ascii="Calibri" w:hAnsi="Calibri"/>
          <w:sz w:val="24"/>
          <w:szCs w:val="24"/>
          <w:lang w:val="hr-HR"/>
        </w:rPr>
        <w:t xml:space="preserve"> Rashodi za nabavu službene odjeće, </w:t>
      </w:r>
      <w:r w:rsidR="000F1524" w:rsidRPr="008229A6">
        <w:rPr>
          <w:rFonts w:ascii="Calibri" w:hAnsi="Calibri"/>
          <w:sz w:val="24"/>
          <w:szCs w:val="24"/>
          <w:u w:val="single"/>
          <w:lang w:val="hr-HR"/>
        </w:rPr>
        <w:t>šifra 3227</w:t>
      </w:r>
      <w:r w:rsidR="000F1524" w:rsidRPr="008229A6">
        <w:rPr>
          <w:rFonts w:ascii="Calibri" w:hAnsi="Calibri"/>
          <w:sz w:val="24"/>
          <w:szCs w:val="24"/>
          <w:lang w:val="hr-HR"/>
        </w:rPr>
        <w:t xml:space="preserve">, </w:t>
      </w:r>
      <w:r w:rsidR="008229A6" w:rsidRPr="008229A6">
        <w:rPr>
          <w:rFonts w:ascii="Calibri" w:hAnsi="Calibri"/>
          <w:sz w:val="24"/>
          <w:szCs w:val="24"/>
          <w:lang w:val="hr-HR"/>
        </w:rPr>
        <w:t xml:space="preserve">povećani su s osnova zapošljavanja dodatnog prometno – komunalnog redara. </w:t>
      </w:r>
      <w:r w:rsidR="000F1524" w:rsidRPr="008229A6">
        <w:rPr>
          <w:rFonts w:ascii="Calibri" w:hAnsi="Calibri"/>
          <w:sz w:val="24"/>
          <w:szCs w:val="24"/>
          <w:lang w:val="hr-HR"/>
        </w:rPr>
        <w:t xml:space="preserve"> </w:t>
      </w:r>
      <w:r w:rsidR="008229A6" w:rsidRPr="008229A6">
        <w:rPr>
          <w:rFonts w:ascii="Calibri" w:hAnsi="Calibri"/>
          <w:sz w:val="24"/>
          <w:szCs w:val="24"/>
          <w:lang w:val="hr-HR"/>
        </w:rPr>
        <w:t xml:space="preserve">U 2023. godini izvršena je zamjena dotrajalih auto guma, </w:t>
      </w:r>
      <w:r w:rsidR="008229A6" w:rsidRPr="008229A6">
        <w:rPr>
          <w:rFonts w:ascii="Calibri" w:hAnsi="Calibri"/>
          <w:sz w:val="24"/>
          <w:szCs w:val="24"/>
          <w:u w:val="single"/>
          <w:lang w:val="hr-HR"/>
        </w:rPr>
        <w:t>šifra 3225</w:t>
      </w:r>
      <w:r w:rsidR="008229A6" w:rsidRPr="008229A6">
        <w:rPr>
          <w:rFonts w:ascii="Calibri" w:hAnsi="Calibri"/>
          <w:sz w:val="24"/>
          <w:szCs w:val="24"/>
          <w:lang w:val="hr-HR"/>
        </w:rPr>
        <w:t>, za službeno električno vozilo.</w:t>
      </w:r>
    </w:p>
    <w:p w14:paraId="58B0B6E1" w14:textId="77777777" w:rsidR="000F1524" w:rsidRPr="00C7714F" w:rsidRDefault="000F1524" w:rsidP="00F071A5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30FFEF84" w14:textId="2C9982DB" w:rsidR="00F071A5" w:rsidRPr="003D4B4D" w:rsidRDefault="00F071A5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D4B4D">
        <w:rPr>
          <w:b/>
          <w:sz w:val="24"/>
          <w:szCs w:val="24"/>
          <w:lang w:val="hr-HR"/>
        </w:rPr>
        <w:t>Bilješka br. 1</w:t>
      </w:r>
      <w:r w:rsidR="00625789" w:rsidRPr="003D4B4D">
        <w:rPr>
          <w:b/>
          <w:sz w:val="24"/>
          <w:szCs w:val="24"/>
          <w:lang w:val="hr-HR"/>
        </w:rPr>
        <w:t>4</w:t>
      </w:r>
      <w:r w:rsidRPr="003D4B4D">
        <w:rPr>
          <w:b/>
          <w:sz w:val="24"/>
          <w:szCs w:val="24"/>
          <w:lang w:val="hr-HR"/>
        </w:rPr>
        <w:t xml:space="preserve"> šifra 323</w:t>
      </w:r>
      <w:r w:rsidR="00AB4C27">
        <w:rPr>
          <w:b/>
          <w:sz w:val="24"/>
          <w:szCs w:val="24"/>
          <w:lang w:val="hr-HR"/>
        </w:rPr>
        <w:t>, 32361</w:t>
      </w:r>
      <w:r w:rsidRPr="003D4B4D">
        <w:rPr>
          <w:rFonts w:ascii="Calibri" w:hAnsi="Calibri"/>
          <w:sz w:val="24"/>
          <w:szCs w:val="24"/>
          <w:lang w:val="hr-HR"/>
        </w:rPr>
        <w:t xml:space="preserve"> </w:t>
      </w:r>
    </w:p>
    <w:p w14:paraId="22D833D0" w14:textId="77777777" w:rsidR="002008D2" w:rsidRPr="002008D2" w:rsidRDefault="00C97963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2008D2">
        <w:rPr>
          <w:rFonts w:ascii="Calibri" w:hAnsi="Calibri"/>
          <w:sz w:val="24"/>
          <w:szCs w:val="24"/>
          <w:lang w:val="hr-HR"/>
        </w:rPr>
        <w:t xml:space="preserve">Rashodi usluga telefona i pošte, </w:t>
      </w:r>
      <w:r w:rsidRPr="002008D2">
        <w:rPr>
          <w:rFonts w:ascii="Calibri" w:hAnsi="Calibri"/>
          <w:sz w:val="24"/>
          <w:szCs w:val="24"/>
          <w:u w:val="single"/>
          <w:lang w:val="hr-HR"/>
        </w:rPr>
        <w:t xml:space="preserve">šifra </w:t>
      </w:r>
      <w:r w:rsidRPr="002008D2">
        <w:rPr>
          <w:rFonts w:ascii="Calibri" w:hAnsi="Calibri"/>
          <w:sz w:val="24"/>
          <w:szCs w:val="24"/>
          <w:lang w:val="hr-HR"/>
        </w:rPr>
        <w:t xml:space="preserve">3231, bilješe povećanje s osnova </w:t>
      </w:r>
      <w:r w:rsidR="002008D2" w:rsidRPr="002008D2">
        <w:rPr>
          <w:rFonts w:ascii="Calibri" w:hAnsi="Calibri"/>
          <w:sz w:val="24"/>
          <w:szCs w:val="24"/>
          <w:lang w:val="hr-HR"/>
        </w:rPr>
        <w:t>poštanskih usluga zbog izdavanja novih rješenja za komunalnu naknadu.</w:t>
      </w:r>
    </w:p>
    <w:p w14:paraId="5F9225E0" w14:textId="039A2B70" w:rsidR="002008D2" w:rsidRDefault="002008D2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2008D2">
        <w:rPr>
          <w:rFonts w:ascii="Calibri" w:hAnsi="Calibri"/>
          <w:sz w:val="24"/>
          <w:szCs w:val="24"/>
          <w:lang w:val="hr-HR"/>
        </w:rPr>
        <w:t>Usluge tekućeg i investicijskog održavanja, šifra 3232, bilježe povećanje za</w:t>
      </w:r>
      <w:r>
        <w:rPr>
          <w:rFonts w:ascii="Calibri" w:hAnsi="Calibri"/>
          <w:sz w:val="24"/>
          <w:szCs w:val="24"/>
          <w:lang w:val="hr-HR"/>
        </w:rPr>
        <w:t xml:space="preserve"> radove na sanaciji potpornog zida na pomorskom dobru i uređenju javne zelene površine.</w:t>
      </w:r>
    </w:p>
    <w:p w14:paraId="4900537A" w14:textId="71016DF2" w:rsidR="002008D2" w:rsidRPr="002008D2" w:rsidRDefault="002008D2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Rashodi za komunalne usluge, </w:t>
      </w:r>
      <w:r>
        <w:rPr>
          <w:rFonts w:ascii="Calibri" w:hAnsi="Calibri"/>
          <w:sz w:val="24"/>
          <w:szCs w:val="24"/>
          <w:u w:val="single"/>
          <w:lang w:val="hr-HR"/>
        </w:rPr>
        <w:t>šifra 3234</w:t>
      </w:r>
      <w:r>
        <w:rPr>
          <w:rFonts w:ascii="Calibri" w:hAnsi="Calibri"/>
          <w:sz w:val="24"/>
          <w:szCs w:val="24"/>
          <w:lang w:val="hr-HR"/>
        </w:rPr>
        <w:t xml:space="preserve">, bilježe povećanje za </w:t>
      </w:r>
      <w:r w:rsidR="00934329">
        <w:rPr>
          <w:rFonts w:ascii="Calibri" w:hAnsi="Calibri"/>
          <w:sz w:val="24"/>
          <w:szCs w:val="24"/>
          <w:lang w:val="hr-HR"/>
        </w:rPr>
        <w:t xml:space="preserve">održavanje nerazvrstanih cesta, te za komunalne usluge s osnove povećanja </w:t>
      </w:r>
      <w:r w:rsidR="00033AD0">
        <w:rPr>
          <w:rFonts w:ascii="Calibri" w:hAnsi="Calibri"/>
          <w:sz w:val="24"/>
          <w:szCs w:val="24"/>
          <w:lang w:val="hr-HR"/>
        </w:rPr>
        <w:t xml:space="preserve">ugovorenih usluga i korekcije </w:t>
      </w:r>
      <w:r w:rsidR="00934329">
        <w:rPr>
          <w:rFonts w:ascii="Calibri" w:hAnsi="Calibri"/>
          <w:sz w:val="24"/>
          <w:szCs w:val="24"/>
          <w:lang w:val="hr-HR"/>
        </w:rPr>
        <w:t xml:space="preserve">cijena </w:t>
      </w:r>
      <w:r w:rsidR="00033AD0">
        <w:rPr>
          <w:rFonts w:ascii="Calibri" w:hAnsi="Calibri"/>
          <w:sz w:val="24"/>
          <w:szCs w:val="24"/>
          <w:lang w:val="hr-HR"/>
        </w:rPr>
        <w:t xml:space="preserve">a </w:t>
      </w:r>
      <w:r w:rsidR="00934329">
        <w:rPr>
          <w:rFonts w:ascii="Calibri" w:hAnsi="Calibri"/>
          <w:sz w:val="24"/>
          <w:szCs w:val="24"/>
          <w:lang w:val="hr-HR"/>
        </w:rPr>
        <w:t>koje vrši komunalno društvo u vlasništvu.</w:t>
      </w:r>
    </w:p>
    <w:p w14:paraId="08AAFFF1" w14:textId="1C3381C4" w:rsidR="00F071A5" w:rsidRPr="00515F93" w:rsidRDefault="00F071A5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15F93">
        <w:rPr>
          <w:rFonts w:ascii="Calibri" w:hAnsi="Calibri"/>
          <w:sz w:val="24"/>
          <w:szCs w:val="24"/>
          <w:lang w:val="hr-HR"/>
        </w:rPr>
        <w:t>Rashodi zdravstvenih i veterin</w:t>
      </w:r>
      <w:r w:rsidR="00D57E2B" w:rsidRPr="00515F93">
        <w:rPr>
          <w:rFonts w:ascii="Calibri" w:hAnsi="Calibri"/>
          <w:sz w:val="24"/>
          <w:szCs w:val="24"/>
          <w:lang w:val="hr-HR"/>
        </w:rPr>
        <w:t>a</w:t>
      </w:r>
      <w:r w:rsidRPr="00515F93">
        <w:rPr>
          <w:rFonts w:ascii="Calibri" w:hAnsi="Calibri"/>
          <w:sz w:val="24"/>
          <w:szCs w:val="24"/>
          <w:lang w:val="hr-HR"/>
        </w:rPr>
        <w:t>rskih usluga</w:t>
      </w:r>
      <w:r w:rsidR="000A49EF" w:rsidRPr="00515F93">
        <w:rPr>
          <w:rFonts w:ascii="Calibri" w:hAnsi="Calibri"/>
          <w:sz w:val="24"/>
          <w:szCs w:val="24"/>
          <w:lang w:val="hr-HR"/>
        </w:rPr>
        <w:t xml:space="preserve">, </w:t>
      </w:r>
      <w:r w:rsidR="000A49EF" w:rsidRPr="00515F93">
        <w:rPr>
          <w:rFonts w:ascii="Calibri" w:hAnsi="Calibri"/>
          <w:sz w:val="24"/>
          <w:szCs w:val="24"/>
          <w:u w:val="single"/>
          <w:lang w:val="hr-HR"/>
        </w:rPr>
        <w:t>šifra 3236</w:t>
      </w:r>
      <w:r w:rsidR="000A49EF" w:rsidRPr="00515F93">
        <w:rPr>
          <w:rFonts w:ascii="Calibri" w:hAnsi="Calibri"/>
          <w:sz w:val="24"/>
          <w:szCs w:val="24"/>
          <w:lang w:val="hr-HR"/>
        </w:rPr>
        <w:t>,</w:t>
      </w:r>
      <w:r w:rsidRPr="00515F93">
        <w:rPr>
          <w:rFonts w:ascii="Calibri" w:hAnsi="Calibri"/>
          <w:sz w:val="24"/>
          <w:szCs w:val="24"/>
          <w:lang w:val="hr-HR"/>
        </w:rPr>
        <w:t xml:space="preserve"> bilježe </w:t>
      </w:r>
      <w:r w:rsidR="00033AD0" w:rsidRPr="00515F93">
        <w:rPr>
          <w:rFonts w:ascii="Calibri" w:hAnsi="Calibri"/>
          <w:sz w:val="24"/>
          <w:szCs w:val="24"/>
          <w:lang w:val="hr-HR"/>
        </w:rPr>
        <w:t>poveća</w:t>
      </w:r>
      <w:r w:rsidRPr="00515F93">
        <w:rPr>
          <w:rFonts w:ascii="Calibri" w:hAnsi="Calibri"/>
          <w:sz w:val="24"/>
          <w:szCs w:val="24"/>
          <w:lang w:val="hr-HR"/>
        </w:rPr>
        <w:t xml:space="preserve">nje </w:t>
      </w:r>
      <w:r w:rsidR="00033AD0" w:rsidRPr="00515F93">
        <w:rPr>
          <w:rFonts w:ascii="Calibri" w:hAnsi="Calibri"/>
          <w:sz w:val="24"/>
          <w:szCs w:val="24"/>
          <w:lang w:val="hr-HR"/>
        </w:rPr>
        <w:t>s osnova sufinanciranje rada turističke ambulante u razdoblju od svibnja do listopada te sufinanciranja 50% troška bruto plaće administrativnog djelatnika ordinacije obiteljske medicine</w:t>
      </w:r>
      <w:r w:rsidR="00AB4C27">
        <w:rPr>
          <w:rFonts w:ascii="Calibri" w:hAnsi="Calibri"/>
          <w:sz w:val="24"/>
          <w:szCs w:val="24"/>
          <w:lang w:val="hr-HR"/>
        </w:rPr>
        <w:t xml:space="preserve"> u razdoblju od lipnja do rujna, kao i troškove zdravstvenih pregleda zaposlenih.</w:t>
      </w:r>
    </w:p>
    <w:p w14:paraId="23298111" w14:textId="4A3251FE" w:rsidR="00F071A5" w:rsidRPr="003E6037" w:rsidRDefault="00F071A5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E6037">
        <w:rPr>
          <w:rFonts w:ascii="Calibri" w:hAnsi="Calibri"/>
          <w:sz w:val="24"/>
          <w:szCs w:val="24"/>
          <w:lang w:val="hr-HR"/>
        </w:rPr>
        <w:lastRenderedPageBreak/>
        <w:t>Intelektualne usluge</w:t>
      </w:r>
      <w:r w:rsidR="000A49EF" w:rsidRPr="003E6037">
        <w:rPr>
          <w:rFonts w:ascii="Calibri" w:hAnsi="Calibri"/>
          <w:sz w:val="24"/>
          <w:szCs w:val="24"/>
          <w:lang w:val="hr-HR"/>
        </w:rPr>
        <w:t xml:space="preserve">, </w:t>
      </w:r>
      <w:r w:rsidR="000A49EF" w:rsidRPr="003E6037">
        <w:rPr>
          <w:rFonts w:ascii="Calibri" w:hAnsi="Calibri"/>
          <w:sz w:val="24"/>
          <w:szCs w:val="24"/>
          <w:u w:val="single"/>
          <w:lang w:val="hr-HR"/>
        </w:rPr>
        <w:t>šifra 3237</w:t>
      </w:r>
      <w:r w:rsidR="000A49EF" w:rsidRPr="003E6037">
        <w:rPr>
          <w:rFonts w:ascii="Calibri" w:hAnsi="Calibri"/>
          <w:sz w:val="24"/>
          <w:szCs w:val="24"/>
          <w:lang w:val="hr-HR"/>
        </w:rPr>
        <w:t>,</w:t>
      </w:r>
      <w:r w:rsidRPr="003E6037">
        <w:rPr>
          <w:rFonts w:ascii="Calibri" w:hAnsi="Calibri"/>
          <w:sz w:val="24"/>
          <w:szCs w:val="24"/>
          <w:lang w:val="hr-HR"/>
        </w:rPr>
        <w:t xml:space="preserve"> bilježe </w:t>
      </w:r>
      <w:r w:rsidR="00515F93" w:rsidRPr="003E6037">
        <w:rPr>
          <w:rFonts w:ascii="Calibri" w:hAnsi="Calibri"/>
          <w:sz w:val="24"/>
          <w:szCs w:val="24"/>
          <w:lang w:val="hr-HR"/>
        </w:rPr>
        <w:t>povećanje</w:t>
      </w:r>
      <w:r w:rsidRPr="003E6037">
        <w:rPr>
          <w:rFonts w:ascii="Calibri" w:hAnsi="Calibri"/>
          <w:sz w:val="24"/>
          <w:szCs w:val="24"/>
          <w:lang w:val="hr-HR"/>
        </w:rPr>
        <w:t xml:space="preserve"> </w:t>
      </w:r>
      <w:r w:rsidR="00D30AEC" w:rsidRPr="003E6037">
        <w:rPr>
          <w:rFonts w:ascii="Calibri" w:hAnsi="Calibri"/>
          <w:sz w:val="24"/>
          <w:szCs w:val="24"/>
          <w:lang w:val="hr-HR"/>
        </w:rPr>
        <w:t>odvjetničk</w:t>
      </w:r>
      <w:r w:rsidR="00515F93" w:rsidRPr="003E6037">
        <w:rPr>
          <w:rFonts w:ascii="Calibri" w:hAnsi="Calibri"/>
          <w:sz w:val="24"/>
          <w:szCs w:val="24"/>
          <w:lang w:val="hr-HR"/>
        </w:rPr>
        <w:t>ih</w:t>
      </w:r>
      <w:r w:rsidR="00D30AEC" w:rsidRPr="003E6037">
        <w:rPr>
          <w:rFonts w:ascii="Calibri" w:hAnsi="Calibri"/>
          <w:sz w:val="24"/>
          <w:szCs w:val="24"/>
          <w:lang w:val="hr-HR"/>
        </w:rPr>
        <w:t xml:space="preserve"> uslug</w:t>
      </w:r>
      <w:r w:rsidR="00515F93" w:rsidRPr="003E6037">
        <w:rPr>
          <w:rFonts w:ascii="Calibri" w:hAnsi="Calibri"/>
          <w:sz w:val="24"/>
          <w:szCs w:val="24"/>
          <w:lang w:val="hr-HR"/>
        </w:rPr>
        <w:t xml:space="preserve">a, usluga vještačenja, </w:t>
      </w:r>
      <w:r w:rsidR="003E6037" w:rsidRPr="003E6037">
        <w:rPr>
          <w:rFonts w:ascii="Calibri" w:hAnsi="Calibri"/>
          <w:sz w:val="24"/>
          <w:szCs w:val="24"/>
          <w:lang w:val="hr-HR"/>
        </w:rPr>
        <w:t xml:space="preserve">te </w:t>
      </w:r>
      <w:r w:rsidR="00515F93" w:rsidRPr="003E6037">
        <w:rPr>
          <w:rFonts w:ascii="Calibri" w:hAnsi="Calibri"/>
          <w:sz w:val="24"/>
          <w:szCs w:val="24"/>
          <w:lang w:val="hr-HR"/>
        </w:rPr>
        <w:t xml:space="preserve">usluga </w:t>
      </w:r>
      <w:r w:rsidR="003E6037" w:rsidRPr="003E6037">
        <w:rPr>
          <w:rFonts w:ascii="Calibri" w:hAnsi="Calibri"/>
          <w:sz w:val="24"/>
          <w:szCs w:val="24"/>
          <w:lang w:val="hr-HR"/>
        </w:rPr>
        <w:t xml:space="preserve">za potrebe komunalnog odjeka - </w:t>
      </w:r>
      <w:r w:rsidR="00515F93" w:rsidRPr="003E6037">
        <w:rPr>
          <w:rFonts w:ascii="Calibri" w:hAnsi="Calibri"/>
          <w:sz w:val="24"/>
          <w:szCs w:val="24"/>
          <w:lang w:val="hr-HR"/>
        </w:rPr>
        <w:t xml:space="preserve">izrada izvješća </w:t>
      </w:r>
      <w:r w:rsidR="003E6037" w:rsidRPr="003E6037">
        <w:rPr>
          <w:rFonts w:ascii="Calibri" w:hAnsi="Calibri"/>
          <w:sz w:val="24"/>
          <w:szCs w:val="24"/>
          <w:lang w:val="hr-HR"/>
        </w:rPr>
        <w:t>(</w:t>
      </w:r>
      <w:r w:rsidR="00515F93" w:rsidRPr="003E6037">
        <w:rPr>
          <w:rFonts w:ascii="Calibri" w:hAnsi="Calibri"/>
          <w:sz w:val="24"/>
          <w:szCs w:val="24"/>
          <w:lang w:val="hr-HR"/>
        </w:rPr>
        <w:t>o stanju u prost</w:t>
      </w:r>
      <w:r w:rsidR="003E6037" w:rsidRPr="003E6037">
        <w:rPr>
          <w:rFonts w:ascii="Calibri" w:hAnsi="Calibri"/>
          <w:sz w:val="24"/>
          <w:szCs w:val="24"/>
          <w:lang w:val="hr-HR"/>
        </w:rPr>
        <w:t>o</w:t>
      </w:r>
      <w:r w:rsidR="00515F93" w:rsidRPr="003E6037">
        <w:rPr>
          <w:rFonts w:ascii="Calibri" w:hAnsi="Calibri"/>
          <w:sz w:val="24"/>
          <w:szCs w:val="24"/>
          <w:lang w:val="hr-HR"/>
        </w:rPr>
        <w:t>ru</w:t>
      </w:r>
      <w:r w:rsidR="003E6037" w:rsidRPr="003E6037">
        <w:rPr>
          <w:rFonts w:ascii="Calibri" w:hAnsi="Calibri"/>
          <w:sz w:val="24"/>
          <w:szCs w:val="24"/>
          <w:lang w:val="hr-HR"/>
        </w:rPr>
        <w:t>), usluga energetskog pregleda javne rasvjete, te geodetsko – katastarshih usluga (izrada elaborata</w:t>
      </w:r>
      <w:r w:rsidR="00515F93" w:rsidRPr="003E6037">
        <w:rPr>
          <w:rFonts w:ascii="Calibri" w:hAnsi="Calibri"/>
          <w:sz w:val="24"/>
          <w:szCs w:val="24"/>
          <w:lang w:val="hr-HR"/>
        </w:rPr>
        <w:t xml:space="preserve">, </w:t>
      </w:r>
      <w:r w:rsidR="003E6037" w:rsidRPr="003E6037">
        <w:rPr>
          <w:rFonts w:ascii="Calibri" w:hAnsi="Calibri"/>
          <w:sz w:val="24"/>
          <w:szCs w:val="24"/>
          <w:lang w:val="hr-HR"/>
        </w:rPr>
        <w:t xml:space="preserve">mjerenja, iskolčenja i slično). </w:t>
      </w:r>
    </w:p>
    <w:p w14:paraId="6E2DAABC" w14:textId="6D69482C" w:rsidR="007C7CB8" w:rsidRPr="00A17EC3" w:rsidRDefault="007C7CB8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A17EC3">
        <w:rPr>
          <w:rFonts w:ascii="Calibri" w:hAnsi="Calibri"/>
          <w:sz w:val="24"/>
          <w:szCs w:val="24"/>
          <w:lang w:val="hr-HR"/>
        </w:rPr>
        <w:t xml:space="preserve">Ostale usluge, </w:t>
      </w:r>
      <w:r w:rsidRPr="00A17EC3">
        <w:rPr>
          <w:rFonts w:ascii="Calibri" w:hAnsi="Calibri"/>
          <w:sz w:val="24"/>
          <w:szCs w:val="24"/>
          <w:u w:val="single"/>
          <w:lang w:val="hr-HR"/>
        </w:rPr>
        <w:t>šifra 3239</w:t>
      </w:r>
      <w:r w:rsidRPr="00A17EC3">
        <w:rPr>
          <w:rFonts w:ascii="Calibri" w:hAnsi="Calibri"/>
          <w:sz w:val="24"/>
          <w:szCs w:val="24"/>
          <w:lang w:val="hr-HR"/>
        </w:rPr>
        <w:t xml:space="preserve">, bilježe povećanje </w:t>
      </w:r>
      <w:r w:rsidR="0058522D" w:rsidRPr="00A17EC3">
        <w:rPr>
          <w:rFonts w:ascii="Calibri" w:hAnsi="Calibri"/>
          <w:sz w:val="24"/>
          <w:szCs w:val="24"/>
          <w:lang w:val="hr-HR"/>
        </w:rPr>
        <w:t xml:space="preserve">za usluge produkcije rješenja za komunalnu naknadu, </w:t>
      </w:r>
      <w:r w:rsidR="00A17EC3" w:rsidRPr="00A17EC3">
        <w:rPr>
          <w:rFonts w:ascii="Calibri" w:hAnsi="Calibri"/>
          <w:sz w:val="24"/>
          <w:szCs w:val="24"/>
          <w:lang w:val="hr-HR"/>
        </w:rPr>
        <w:t xml:space="preserve">uslugu naplata prihoda od poreza i prireza na dohodak, usluge uređenja javnih površina prigodom manifestacija, </w:t>
      </w:r>
      <w:r w:rsidR="0058522D" w:rsidRPr="00A17EC3">
        <w:rPr>
          <w:rFonts w:ascii="Calibri" w:hAnsi="Calibri"/>
          <w:sz w:val="24"/>
          <w:szCs w:val="24"/>
          <w:lang w:val="hr-HR"/>
        </w:rPr>
        <w:t>sufinanciranje troškova snimanja dokumentarnog filma o braniteljima otoka Krka, te sufinanciranje troškova organizacije manifestacije „Crna ovca“.</w:t>
      </w:r>
    </w:p>
    <w:p w14:paraId="0A492BB7" w14:textId="77777777" w:rsidR="00F071A5" w:rsidRPr="00A17EC3" w:rsidRDefault="00F071A5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A17EC3">
        <w:rPr>
          <w:rFonts w:ascii="Calibri" w:hAnsi="Calibri"/>
          <w:sz w:val="24"/>
          <w:szCs w:val="24"/>
          <w:lang w:val="hr-HR"/>
        </w:rPr>
        <w:t xml:space="preserve">     </w:t>
      </w:r>
    </w:p>
    <w:p w14:paraId="341ECA59" w14:textId="0D3DDC26" w:rsidR="00F071A5" w:rsidRPr="003D4B4D" w:rsidRDefault="00F071A5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D4B4D">
        <w:rPr>
          <w:b/>
          <w:sz w:val="24"/>
          <w:szCs w:val="24"/>
          <w:lang w:val="hr-HR"/>
        </w:rPr>
        <w:t>Bilješka br. 1</w:t>
      </w:r>
      <w:r w:rsidR="003D4B4D" w:rsidRPr="003D4B4D">
        <w:rPr>
          <w:b/>
          <w:sz w:val="24"/>
          <w:szCs w:val="24"/>
          <w:lang w:val="hr-HR"/>
        </w:rPr>
        <w:t>5</w:t>
      </w:r>
      <w:r w:rsidRPr="003D4B4D">
        <w:rPr>
          <w:b/>
          <w:sz w:val="24"/>
          <w:szCs w:val="24"/>
          <w:lang w:val="hr-HR"/>
        </w:rPr>
        <w:t xml:space="preserve"> šifra 324</w:t>
      </w:r>
      <w:r w:rsidRPr="003D4B4D">
        <w:rPr>
          <w:rFonts w:ascii="Calibri" w:hAnsi="Calibri"/>
          <w:sz w:val="24"/>
          <w:szCs w:val="24"/>
          <w:lang w:val="hr-HR"/>
        </w:rPr>
        <w:t xml:space="preserve"> </w:t>
      </w:r>
    </w:p>
    <w:p w14:paraId="1C457B05" w14:textId="58A9F1E1" w:rsidR="00F071A5" w:rsidRPr="00FA6D22" w:rsidRDefault="00FA6D22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FA6D22">
        <w:rPr>
          <w:rFonts w:ascii="Calibri" w:hAnsi="Calibri"/>
          <w:sz w:val="24"/>
          <w:szCs w:val="24"/>
          <w:lang w:val="hr-HR"/>
        </w:rPr>
        <w:t>Prethodne godine nisu</w:t>
      </w:r>
      <w:r w:rsidR="00F071A5" w:rsidRPr="00FA6D22">
        <w:rPr>
          <w:rFonts w:ascii="Calibri" w:hAnsi="Calibri"/>
          <w:sz w:val="24"/>
          <w:szCs w:val="24"/>
          <w:lang w:val="hr-HR"/>
        </w:rPr>
        <w:t xml:space="preserve"> isplaćene naknade troškova osobama izvan radnog odnosa, </w:t>
      </w:r>
      <w:r w:rsidRPr="00FA6D22">
        <w:rPr>
          <w:rFonts w:ascii="Calibri" w:hAnsi="Calibri"/>
          <w:sz w:val="24"/>
          <w:szCs w:val="24"/>
          <w:lang w:val="hr-HR"/>
        </w:rPr>
        <w:t xml:space="preserve">a u 2023. godini evidentirana je isplata naknade toplog obroka sudionicima vježbe civilne zaštite. </w:t>
      </w:r>
    </w:p>
    <w:p w14:paraId="232EF57A" w14:textId="77777777" w:rsidR="0079274A" w:rsidRPr="00C7714F" w:rsidRDefault="0079274A" w:rsidP="00F071A5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3534FD35" w14:textId="6025E975" w:rsidR="00F071A5" w:rsidRPr="005A2074" w:rsidRDefault="005A2074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A2074">
        <w:rPr>
          <w:b/>
          <w:sz w:val="24"/>
          <w:szCs w:val="24"/>
          <w:lang w:val="hr-HR"/>
        </w:rPr>
        <w:t>Bilješka br. 16</w:t>
      </w:r>
      <w:r w:rsidR="00F071A5" w:rsidRPr="005A2074">
        <w:rPr>
          <w:b/>
          <w:sz w:val="24"/>
          <w:szCs w:val="24"/>
          <w:lang w:val="hr-HR"/>
        </w:rPr>
        <w:t xml:space="preserve"> šifra 329</w:t>
      </w:r>
      <w:r w:rsidR="00F071A5" w:rsidRPr="005A2074">
        <w:rPr>
          <w:rFonts w:ascii="Calibri" w:hAnsi="Calibri"/>
          <w:sz w:val="24"/>
          <w:szCs w:val="24"/>
          <w:lang w:val="hr-HR"/>
        </w:rPr>
        <w:t xml:space="preserve"> </w:t>
      </w:r>
    </w:p>
    <w:p w14:paraId="1C70483F" w14:textId="681D1872" w:rsidR="00571E38" w:rsidRPr="00571E38" w:rsidRDefault="00F071A5" w:rsidP="00F071A5">
      <w:pPr>
        <w:spacing w:after="0"/>
        <w:jc w:val="both"/>
        <w:rPr>
          <w:sz w:val="24"/>
          <w:szCs w:val="24"/>
          <w:lang w:val="hr-HR"/>
        </w:rPr>
      </w:pPr>
      <w:r w:rsidRPr="00571E38">
        <w:rPr>
          <w:sz w:val="24"/>
          <w:szCs w:val="24"/>
          <w:lang w:val="hr-HR"/>
        </w:rPr>
        <w:t>Ostali nespomenuti rashodi poslovanja bilježe povećanje</w:t>
      </w:r>
      <w:r w:rsidR="00571E38" w:rsidRPr="00571E38">
        <w:rPr>
          <w:sz w:val="24"/>
          <w:szCs w:val="24"/>
          <w:lang w:val="hr-HR"/>
        </w:rPr>
        <w:t xml:space="preserve"> troškova premija osiguranja, </w:t>
      </w:r>
      <w:r w:rsidR="00571E38" w:rsidRPr="00571E38">
        <w:rPr>
          <w:sz w:val="24"/>
          <w:szCs w:val="24"/>
          <w:u w:val="single"/>
          <w:lang w:val="hr-HR"/>
        </w:rPr>
        <w:t>šifra 3292</w:t>
      </w:r>
      <w:r w:rsidR="00571E38" w:rsidRPr="00571E38">
        <w:rPr>
          <w:sz w:val="24"/>
          <w:szCs w:val="24"/>
          <w:lang w:val="hr-HR"/>
        </w:rPr>
        <w:t>, slijedom otkupljenog učešća kod štete nastale od potresa, osiguranja nove zgrade mrtvačnice, te povećanja broja zaposlenih za osiguranje od nezgoda.</w:t>
      </w:r>
    </w:p>
    <w:p w14:paraId="4EE63EF6" w14:textId="3E812E01" w:rsidR="005B17B5" w:rsidRPr="00571E38" w:rsidRDefault="00571E38" w:rsidP="00F071A5">
      <w:pPr>
        <w:spacing w:after="0"/>
        <w:jc w:val="both"/>
        <w:rPr>
          <w:sz w:val="24"/>
          <w:szCs w:val="24"/>
          <w:lang w:val="hr-HR"/>
        </w:rPr>
      </w:pPr>
      <w:r w:rsidRPr="00571E38">
        <w:rPr>
          <w:sz w:val="24"/>
          <w:szCs w:val="24"/>
          <w:lang w:val="hr-HR"/>
        </w:rPr>
        <w:t>N</w:t>
      </w:r>
      <w:r w:rsidR="00AC2E81" w:rsidRPr="00571E38">
        <w:rPr>
          <w:sz w:val="24"/>
          <w:szCs w:val="24"/>
          <w:lang w:val="hr-HR"/>
        </w:rPr>
        <w:t xml:space="preserve">aknada za rad predstavničkog tijela i povjerenstava, </w:t>
      </w:r>
      <w:r w:rsidR="00AC2E81" w:rsidRPr="00571E38">
        <w:rPr>
          <w:sz w:val="24"/>
          <w:szCs w:val="24"/>
          <w:u w:val="single"/>
          <w:lang w:val="hr-HR"/>
        </w:rPr>
        <w:t>šifra 3291</w:t>
      </w:r>
      <w:r w:rsidR="00AC2E81" w:rsidRPr="00571E38">
        <w:rPr>
          <w:sz w:val="24"/>
          <w:szCs w:val="24"/>
          <w:lang w:val="hr-HR"/>
        </w:rPr>
        <w:t xml:space="preserve">, </w:t>
      </w:r>
      <w:r w:rsidRPr="00571E38">
        <w:rPr>
          <w:sz w:val="24"/>
          <w:szCs w:val="24"/>
          <w:lang w:val="hr-HR"/>
        </w:rPr>
        <w:t xml:space="preserve">bilježe smanjenje, </w:t>
      </w:r>
      <w:r w:rsidR="00AC2E81" w:rsidRPr="00571E38">
        <w:rPr>
          <w:sz w:val="24"/>
          <w:szCs w:val="24"/>
          <w:lang w:val="hr-HR"/>
        </w:rPr>
        <w:t xml:space="preserve">zbog </w:t>
      </w:r>
      <w:r w:rsidRPr="00571E38">
        <w:rPr>
          <w:sz w:val="24"/>
          <w:szCs w:val="24"/>
          <w:lang w:val="hr-HR"/>
        </w:rPr>
        <w:t>manje</w:t>
      </w:r>
      <w:r w:rsidR="00AC2E81" w:rsidRPr="00571E38">
        <w:rPr>
          <w:sz w:val="24"/>
          <w:szCs w:val="24"/>
          <w:lang w:val="hr-HR"/>
        </w:rPr>
        <w:t xml:space="preserve">g broja održanih sjednica. </w:t>
      </w:r>
    </w:p>
    <w:p w14:paraId="0BD86314" w14:textId="093751E2" w:rsidR="005B17B5" w:rsidRDefault="00AC2E81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71E38">
        <w:rPr>
          <w:sz w:val="24"/>
          <w:szCs w:val="24"/>
          <w:lang w:val="hr-HR"/>
        </w:rPr>
        <w:t>Povećani su rashodi</w:t>
      </w:r>
      <w:r w:rsidR="00F071A5" w:rsidRPr="00571E38">
        <w:rPr>
          <w:rFonts w:ascii="Calibri" w:hAnsi="Calibri"/>
          <w:sz w:val="24"/>
          <w:szCs w:val="24"/>
          <w:lang w:val="hr-HR"/>
        </w:rPr>
        <w:t xml:space="preserve"> reprezentacije</w:t>
      </w:r>
      <w:r w:rsidRPr="00571E38">
        <w:rPr>
          <w:rFonts w:ascii="Calibri" w:hAnsi="Calibri"/>
          <w:sz w:val="24"/>
          <w:szCs w:val="24"/>
          <w:lang w:val="hr-HR"/>
        </w:rPr>
        <w:t xml:space="preserve">, </w:t>
      </w:r>
      <w:r w:rsidRPr="00571E38">
        <w:rPr>
          <w:rFonts w:ascii="Calibri" w:hAnsi="Calibri"/>
          <w:sz w:val="24"/>
          <w:szCs w:val="24"/>
          <w:u w:val="single"/>
          <w:lang w:val="hr-HR"/>
        </w:rPr>
        <w:t>šifra 3293</w:t>
      </w:r>
      <w:r w:rsidRPr="00571E38">
        <w:rPr>
          <w:rFonts w:ascii="Calibri" w:hAnsi="Calibri"/>
          <w:sz w:val="24"/>
          <w:szCs w:val="24"/>
          <w:lang w:val="hr-HR"/>
        </w:rPr>
        <w:t>,</w:t>
      </w:r>
      <w:r w:rsidR="00F071A5" w:rsidRPr="00571E38">
        <w:rPr>
          <w:rFonts w:ascii="Calibri" w:hAnsi="Calibri"/>
          <w:sz w:val="24"/>
          <w:szCs w:val="24"/>
          <w:lang w:val="hr-HR"/>
        </w:rPr>
        <w:t xml:space="preserve"> za organizaciju Dana Općine</w:t>
      </w:r>
      <w:r w:rsidRPr="00571E38">
        <w:rPr>
          <w:rFonts w:ascii="Calibri" w:hAnsi="Calibri"/>
          <w:sz w:val="24"/>
          <w:szCs w:val="24"/>
          <w:lang w:val="hr-HR"/>
        </w:rPr>
        <w:t xml:space="preserve">. </w:t>
      </w:r>
    </w:p>
    <w:p w14:paraId="0C3B2B7F" w14:textId="0E1AA501" w:rsidR="00D30AA8" w:rsidRPr="00571E38" w:rsidRDefault="00D30AA8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Rahodi pristojbi i naknada, </w:t>
      </w:r>
      <w:r>
        <w:rPr>
          <w:rFonts w:ascii="Calibri" w:hAnsi="Calibri"/>
          <w:sz w:val="24"/>
          <w:szCs w:val="24"/>
          <w:u w:val="single"/>
          <w:lang w:val="hr-HR"/>
        </w:rPr>
        <w:t>šifra 3295</w:t>
      </w:r>
      <w:r>
        <w:rPr>
          <w:rFonts w:ascii="Calibri" w:hAnsi="Calibri"/>
          <w:sz w:val="24"/>
          <w:szCs w:val="24"/>
          <w:lang w:val="hr-HR"/>
        </w:rPr>
        <w:t xml:space="preserve">, </w:t>
      </w:r>
      <w:r w:rsidR="0080592F">
        <w:rPr>
          <w:rFonts w:ascii="Calibri" w:hAnsi="Calibri"/>
          <w:sz w:val="24"/>
          <w:szCs w:val="24"/>
          <w:lang w:val="hr-HR"/>
        </w:rPr>
        <w:t>bilježe smanjenje u odnosu na prethodnu godinu za rashode izrade stručnoh nalaza i mišljenja za postupak pokretanja izvlaštenja zemljišta</w:t>
      </w:r>
      <w:r w:rsidR="003E3EA5">
        <w:rPr>
          <w:rFonts w:ascii="Calibri" w:hAnsi="Calibri"/>
          <w:sz w:val="24"/>
          <w:szCs w:val="24"/>
          <w:lang w:val="hr-HR"/>
        </w:rPr>
        <w:t>.</w:t>
      </w:r>
    </w:p>
    <w:p w14:paraId="3087A136" w14:textId="29565067" w:rsidR="005B17B5" w:rsidRPr="00D30AA8" w:rsidRDefault="00AC2E81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30AA8">
        <w:rPr>
          <w:rFonts w:ascii="Calibri" w:hAnsi="Calibri"/>
          <w:sz w:val="24"/>
          <w:szCs w:val="24"/>
          <w:lang w:val="hr-HR"/>
        </w:rPr>
        <w:t>S</w:t>
      </w:r>
      <w:r w:rsidR="00F071A5" w:rsidRPr="00D30AA8">
        <w:rPr>
          <w:rFonts w:ascii="Calibri" w:hAnsi="Calibri"/>
          <w:sz w:val="24"/>
          <w:szCs w:val="24"/>
          <w:lang w:val="hr-HR"/>
        </w:rPr>
        <w:t>udski</w:t>
      </w:r>
      <w:r w:rsidRPr="00D30AA8">
        <w:rPr>
          <w:rFonts w:ascii="Calibri" w:hAnsi="Calibri"/>
          <w:sz w:val="24"/>
          <w:szCs w:val="24"/>
          <w:lang w:val="hr-HR"/>
        </w:rPr>
        <w:t xml:space="preserve"> troškovi, </w:t>
      </w:r>
      <w:r w:rsidRPr="00D30AA8">
        <w:rPr>
          <w:rFonts w:ascii="Calibri" w:hAnsi="Calibri"/>
          <w:sz w:val="24"/>
          <w:szCs w:val="24"/>
          <w:u w:val="single"/>
          <w:lang w:val="hr-HR"/>
        </w:rPr>
        <w:t>šifra 3296</w:t>
      </w:r>
      <w:r w:rsidRPr="00D30AA8">
        <w:rPr>
          <w:rFonts w:ascii="Calibri" w:hAnsi="Calibri"/>
          <w:sz w:val="24"/>
          <w:szCs w:val="24"/>
          <w:lang w:val="hr-HR"/>
        </w:rPr>
        <w:t xml:space="preserve">, </w:t>
      </w:r>
      <w:r w:rsidR="00D30AA8" w:rsidRPr="00D30AA8">
        <w:rPr>
          <w:rFonts w:ascii="Calibri" w:hAnsi="Calibri"/>
          <w:sz w:val="24"/>
          <w:szCs w:val="24"/>
          <w:lang w:val="hr-HR"/>
        </w:rPr>
        <w:t>bilježe znatno odstupanje u odnosu na prethodnu godinu kada je izvršena</w:t>
      </w:r>
      <w:r w:rsidR="00750B76" w:rsidRPr="00D30AA8">
        <w:rPr>
          <w:rFonts w:ascii="Calibri" w:hAnsi="Calibri"/>
          <w:sz w:val="24"/>
          <w:szCs w:val="24"/>
          <w:lang w:val="hr-HR"/>
        </w:rPr>
        <w:t xml:space="preserve"> isplat</w:t>
      </w:r>
      <w:r w:rsidR="00D30AA8" w:rsidRPr="00D30AA8">
        <w:rPr>
          <w:rFonts w:ascii="Calibri" w:hAnsi="Calibri"/>
          <w:sz w:val="24"/>
          <w:szCs w:val="24"/>
          <w:lang w:val="hr-HR"/>
        </w:rPr>
        <w:t>a</w:t>
      </w:r>
      <w:r w:rsidR="00750B76" w:rsidRPr="00D30AA8">
        <w:rPr>
          <w:rFonts w:ascii="Calibri" w:hAnsi="Calibri"/>
          <w:sz w:val="24"/>
          <w:szCs w:val="24"/>
          <w:lang w:val="hr-HR"/>
        </w:rPr>
        <w:t xml:space="preserve"> nadoknade </w:t>
      </w:r>
      <w:r w:rsidR="00CC2E93" w:rsidRPr="00D30AA8">
        <w:rPr>
          <w:rFonts w:ascii="Calibri" w:hAnsi="Calibri"/>
          <w:sz w:val="24"/>
          <w:szCs w:val="24"/>
          <w:lang w:val="hr-HR"/>
        </w:rPr>
        <w:t xml:space="preserve">troškova parničnog postupka </w:t>
      </w:r>
      <w:r w:rsidR="00750B76" w:rsidRPr="00D30AA8">
        <w:rPr>
          <w:rFonts w:ascii="Calibri" w:hAnsi="Calibri"/>
          <w:sz w:val="24"/>
          <w:szCs w:val="24"/>
          <w:lang w:val="hr-HR"/>
        </w:rPr>
        <w:t>temeljem</w:t>
      </w:r>
      <w:r w:rsidR="005B17B5" w:rsidRPr="00D30AA8">
        <w:rPr>
          <w:rFonts w:ascii="Calibri" w:hAnsi="Calibri"/>
          <w:sz w:val="24"/>
          <w:szCs w:val="24"/>
          <w:lang w:val="hr-HR"/>
        </w:rPr>
        <w:t xml:space="preserve"> </w:t>
      </w:r>
      <w:r w:rsidR="00750B76" w:rsidRPr="00D30AA8">
        <w:rPr>
          <w:rFonts w:ascii="Calibri" w:hAnsi="Calibri"/>
          <w:sz w:val="24"/>
          <w:szCs w:val="24"/>
          <w:lang w:val="hr-HR"/>
        </w:rPr>
        <w:t>sudske presude.</w:t>
      </w:r>
      <w:r w:rsidR="00F071A5" w:rsidRPr="00D30AA8">
        <w:rPr>
          <w:rFonts w:ascii="Calibri" w:hAnsi="Calibri"/>
          <w:sz w:val="24"/>
          <w:szCs w:val="24"/>
          <w:lang w:val="hr-HR"/>
        </w:rPr>
        <w:t xml:space="preserve"> </w:t>
      </w:r>
    </w:p>
    <w:p w14:paraId="4CE2A7CE" w14:textId="180E0CD5" w:rsidR="00F071A5" w:rsidRPr="006D0D3F" w:rsidRDefault="005B17B5" w:rsidP="00F071A5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6D0D3F">
        <w:rPr>
          <w:rFonts w:ascii="Calibri" w:hAnsi="Calibri"/>
          <w:sz w:val="24"/>
          <w:szCs w:val="24"/>
          <w:lang w:val="hr-HR"/>
        </w:rPr>
        <w:t>O</w:t>
      </w:r>
      <w:r w:rsidR="00F071A5" w:rsidRPr="006D0D3F">
        <w:rPr>
          <w:rFonts w:ascii="Calibri" w:hAnsi="Calibri"/>
          <w:sz w:val="24"/>
          <w:szCs w:val="24"/>
          <w:lang w:val="hr-HR"/>
        </w:rPr>
        <w:t>stali nespomenuti rashodi</w:t>
      </w:r>
      <w:r w:rsidRPr="006D0D3F">
        <w:rPr>
          <w:rFonts w:ascii="Calibri" w:hAnsi="Calibri"/>
          <w:sz w:val="24"/>
          <w:szCs w:val="24"/>
          <w:lang w:val="hr-HR"/>
        </w:rPr>
        <w:t xml:space="preserve"> poslovanja, </w:t>
      </w:r>
      <w:r w:rsidRPr="006D0D3F">
        <w:rPr>
          <w:rFonts w:ascii="Calibri" w:hAnsi="Calibri"/>
          <w:sz w:val="24"/>
          <w:szCs w:val="24"/>
          <w:u w:val="single"/>
          <w:lang w:val="hr-HR"/>
        </w:rPr>
        <w:t>šifra 3299</w:t>
      </w:r>
      <w:r w:rsidRPr="006D0D3F">
        <w:rPr>
          <w:rFonts w:ascii="Calibri" w:hAnsi="Calibri"/>
          <w:sz w:val="24"/>
          <w:szCs w:val="24"/>
          <w:lang w:val="hr-HR"/>
        </w:rPr>
        <w:t xml:space="preserve">, bilježe </w:t>
      </w:r>
      <w:r w:rsidR="006D0D3F" w:rsidRPr="006D0D3F">
        <w:rPr>
          <w:rFonts w:ascii="Calibri" w:hAnsi="Calibri"/>
          <w:sz w:val="24"/>
          <w:szCs w:val="24"/>
          <w:lang w:val="hr-HR"/>
        </w:rPr>
        <w:t>poveća</w:t>
      </w:r>
      <w:r w:rsidRPr="006D0D3F">
        <w:rPr>
          <w:rFonts w:ascii="Calibri" w:hAnsi="Calibri"/>
          <w:sz w:val="24"/>
          <w:szCs w:val="24"/>
          <w:lang w:val="hr-HR"/>
        </w:rPr>
        <w:t>nje</w:t>
      </w:r>
      <w:r w:rsidR="00F071A5" w:rsidRPr="006D0D3F">
        <w:rPr>
          <w:rFonts w:ascii="Calibri" w:hAnsi="Calibri"/>
          <w:sz w:val="24"/>
          <w:szCs w:val="24"/>
          <w:lang w:val="hr-HR"/>
        </w:rPr>
        <w:t xml:space="preserve"> s osnova preknjiženja uplate poreza na promet nekretnina iz prethodnog razdoblja.</w:t>
      </w:r>
    </w:p>
    <w:p w14:paraId="1F65A080" w14:textId="77777777" w:rsidR="00F41CA3" w:rsidRPr="00C7714F" w:rsidRDefault="00F41CA3" w:rsidP="0024528B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6B512304" w14:textId="1C2E084E" w:rsidR="004F464B" w:rsidRPr="005A2074" w:rsidRDefault="005A2074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A2074">
        <w:rPr>
          <w:b/>
          <w:sz w:val="24"/>
          <w:szCs w:val="24"/>
          <w:lang w:val="hr-HR"/>
        </w:rPr>
        <w:t>Bilješka br. 17</w:t>
      </w:r>
      <w:r w:rsidR="004F464B" w:rsidRPr="005A2074">
        <w:rPr>
          <w:b/>
          <w:sz w:val="24"/>
          <w:szCs w:val="24"/>
          <w:lang w:val="hr-HR"/>
        </w:rPr>
        <w:t xml:space="preserve"> šifra 342</w:t>
      </w:r>
      <w:r w:rsidR="004F464B" w:rsidRPr="005A2074">
        <w:rPr>
          <w:rFonts w:ascii="Calibri" w:hAnsi="Calibri"/>
          <w:sz w:val="24"/>
          <w:szCs w:val="24"/>
          <w:lang w:val="hr-HR"/>
        </w:rPr>
        <w:t xml:space="preserve"> </w:t>
      </w:r>
    </w:p>
    <w:p w14:paraId="58AF1276" w14:textId="2D9C8990" w:rsidR="004F464B" w:rsidRPr="00DC6B1B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C6B1B">
        <w:rPr>
          <w:sz w:val="24"/>
          <w:szCs w:val="24"/>
          <w:lang w:val="hr-HR"/>
        </w:rPr>
        <w:t>K</w:t>
      </w:r>
      <w:r w:rsidRPr="00DC6B1B">
        <w:rPr>
          <w:rFonts w:ascii="Calibri" w:hAnsi="Calibri"/>
          <w:sz w:val="24"/>
          <w:szCs w:val="24"/>
          <w:lang w:val="hr-HR"/>
        </w:rPr>
        <w:t xml:space="preserve">amate na primljene kredite, </w:t>
      </w:r>
      <w:r w:rsidRPr="00DC6B1B">
        <w:rPr>
          <w:rFonts w:ascii="Calibri" w:hAnsi="Calibri"/>
          <w:sz w:val="24"/>
          <w:szCs w:val="24"/>
          <w:u w:val="single"/>
          <w:lang w:val="hr-HR"/>
        </w:rPr>
        <w:t>šifra 3423</w:t>
      </w:r>
      <w:r w:rsidR="00E9711F">
        <w:rPr>
          <w:rFonts w:ascii="Calibri" w:hAnsi="Calibri"/>
          <w:sz w:val="24"/>
          <w:szCs w:val="24"/>
          <w:u w:val="single"/>
          <w:lang w:val="hr-HR"/>
        </w:rPr>
        <w:t>, 34233</w:t>
      </w:r>
      <w:r w:rsidR="00DC6B1B" w:rsidRPr="00DC6B1B">
        <w:rPr>
          <w:rFonts w:ascii="Calibri" w:hAnsi="Calibri"/>
          <w:sz w:val="24"/>
          <w:szCs w:val="24"/>
          <w:lang w:val="hr-HR"/>
        </w:rPr>
        <w:t xml:space="preserve"> i </w:t>
      </w:r>
      <w:r w:rsidR="00DC6B1B">
        <w:rPr>
          <w:rFonts w:ascii="Calibri" w:hAnsi="Calibri"/>
          <w:sz w:val="24"/>
          <w:szCs w:val="24"/>
          <w:u w:val="single"/>
          <w:lang w:val="hr-HR"/>
        </w:rPr>
        <w:t>šifra</w:t>
      </w:r>
      <w:r w:rsidR="000D6D4D" w:rsidRPr="00DC6B1B">
        <w:rPr>
          <w:rFonts w:ascii="Calibri" w:hAnsi="Calibri"/>
          <w:sz w:val="24"/>
          <w:szCs w:val="24"/>
          <w:u w:val="single"/>
          <w:lang w:val="hr-HR"/>
        </w:rPr>
        <w:t xml:space="preserve"> 3425</w:t>
      </w:r>
      <w:r w:rsidR="000D6D4D" w:rsidRPr="00DC6B1B">
        <w:rPr>
          <w:rFonts w:ascii="Calibri" w:hAnsi="Calibri"/>
          <w:sz w:val="24"/>
          <w:szCs w:val="24"/>
          <w:lang w:val="hr-HR"/>
        </w:rPr>
        <w:t>,</w:t>
      </w:r>
      <w:r w:rsidRPr="00DC6B1B">
        <w:rPr>
          <w:rFonts w:ascii="Calibri" w:hAnsi="Calibri"/>
          <w:sz w:val="24"/>
          <w:szCs w:val="24"/>
          <w:lang w:val="hr-HR"/>
        </w:rPr>
        <w:t xml:space="preserve"> ostvarene su temeljem okvirnog kredita po poslovnom računu</w:t>
      </w:r>
      <w:r w:rsidR="00DC6B1B" w:rsidRPr="00DC6B1B">
        <w:rPr>
          <w:rFonts w:ascii="Calibri" w:hAnsi="Calibri"/>
          <w:sz w:val="24"/>
          <w:szCs w:val="24"/>
          <w:lang w:val="hr-HR"/>
        </w:rPr>
        <w:t>,</w:t>
      </w:r>
      <w:r w:rsidRPr="00DC6B1B">
        <w:rPr>
          <w:rFonts w:ascii="Calibri" w:hAnsi="Calibri"/>
          <w:sz w:val="24"/>
          <w:szCs w:val="24"/>
          <w:lang w:val="hr-HR"/>
        </w:rPr>
        <w:t xml:space="preserve"> </w:t>
      </w:r>
      <w:r w:rsidR="00DC6B1B">
        <w:rPr>
          <w:rFonts w:ascii="Calibri" w:hAnsi="Calibri"/>
          <w:sz w:val="24"/>
          <w:szCs w:val="24"/>
          <w:lang w:val="hr-HR"/>
        </w:rPr>
        <w:t>te dugoročnih</w:t>
      </w:r>
      <w:r w:rsidRPr="00DC6B1B">
        <w:rPr>
          <w:rFonts w:ascii="Calibri" w:hAnsi="Calibri"/>
          <w:sz w:val="24"/>
          <w:szCs w:val="24"/>
          <w:lang w:val="hr-HR"/>
        </w:rPr>
        <w:t xml:space="preserve"> kredita </w:t>
      </w:r>
      <w:r w:rsidR="00DC6B1B">
        <w:rPr>
          <w:rFonts w:ascii="Calibri" w:hAnsi="Calibri"/>
          <w:sz w:val="24"/>
          <w:szCs w:val="24"/>
          <w:lang w:val="hr-HR"/>
        </w:rPr>
        <w:t xml:space="preserve">- </w:t>
      </w:r>
      <w:r w:rsidRPr="00DC6B1B">
        <w:rPr>
          <w:rFonts w:ascii="Calibri" w:hAnsi="Calibri"/>
          <w:sz w:val="24"/>
          <w:szCs w:val="24"/>
          <w:lang w:val="hr-HR"/>
        </w:rPr>
        <w:t>za izgradnju dječjeg vrtića i jaslica</w:t>
      </w:r>
      <w:r w:rsidR="00DC6B1B" w:rsidRPr="00DC6B1B">
        <w:rPr>
          <w:rFonts w:ascii="Calibri" w:hAnsi="Calibri"/>
          <w:sz w:val="24"/>
          <w:szCs w:val="24"/>
          <w:lang w:val="hr-HR"/>
        </w:rPr>
        <w:t xml:space="preserve"> </w:t>
      </w:r>
      <w:r w:rsidR="00DC6B1B">
        <w:rPr>
          <w:rFonts w:ascii="Calibri" w:hAnsi="Calibri"/>
          <w:sz w:val="24"/>
          <w:szCs w:val="24"/>
          <w:lang w:val="hr-HR"/>
        </w:rPr>
        <w:t>te</w:t>
      </w:r>
      <w:r w:rsidR="00DC6B1B" w:rsidRPr="00DC6B1B">
        <w:rPr>
          <w:rFonts w:ascii="Calibri" w:hAnsi="Calibri"/>
          <w:sz w:val="24"/>
          <w:szCs w:val="24"/>
          <w:lang w:val="hr-HR"/>
        </w:rPr>
        <w:t xml:space="preserve"> modernizaciju sustava javne rasvjete</w:t>
      </w:r>
      <w:r w:rsidRPr="00DC6B1B">
        <w:rPr>
          <w:rFonts w:ascii="Calibri" w:hAnsi="Calibri"/>
          <w:sz w:val="24"/>
          <w:szCs w:val="24"/>
          <w:lang w:val="hr-HR"/>
        </w:rPr>
        <w:t xml:space="preserve">. </w:t>
      </w:r>
      <w:r w:rsidR="00DC6B1B">
        <w:rPr>
          <w:rFonts w:ascii="Calibri" w:hAnsi="Calibri"/>
          <w:sz w:val="24"/>
          <w:szCs w:val="24"/>
          <w:lang w:val="hr-HR"/>
        </w:rPr>
        <w:t>Kamate za primljene kredite bilježe smanjenje s osnova</w:t>
      </w:r>
      <w:r w:rsidR="00757E06">
        <w:rPr>
          <w:rFonts w:ascii="Calibri" w:hAnsi="Calibri"/>
          <w:sz w:val="24"/>
          <w:szCs w:val="24"/>
          <w:lang w:val="hr-HR"/>
        </w:rPr>
        <w:t xml:space="preserve"> smanjenja glavnice</w:t>
      </w:r>
      <w:r w:rsidR="00DC6B1B">
        <w:rPr>
          <w:rFonts w:ascii="Calibri" w:hAnsi="Calibri"/>
          <w:sz w:val="24"/>
          <w:szCs w:val="24"/>
          <w:lang w:val="hr-HR"/>
        </w:rPr>
        <w:t xml:space="preserve"> kredita za izgradnju djećjeg vrtića i jaslica</w:t>
      </w:r>
      <w:r w:rsidR="00757E06">
        <w:rPr>
          <w:rFonts w:ascii="Calibri" w:hAnsi="Calibri"/>
          <w:sz w:val="24"/>
          <w:szCs w:val="24"/>
          <w:lang w:val="hr-HR"/>
        </w:rPr>
        <w:t>.</w:t>
      </w:r>
    </w:p>
    <w:p w14:paraId="4C59C4FF" w14:textId="4C0D74E2" w:rsidR="004F464B" w:rsidRPr="00DC6B1B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C6B1B">
        <w:rPr>
          <w:rFonts w:ascii="Calibri" w:hAnsi="Calibri"/>
          <w:sz w:val="24"/>
          <w:szCs w:val="24"/>
          <w:lang w:val="hr-HR"/>
        </w:rPr>
        <w:t xml:space="preserve">Bankarske usluge, </w:t>
      </w:r>
      <w:r w:rsidRPr="00DC6B1B">
        <w:rPr>
          <w:rFonts w:ascii="Calibri" w:hAnsi="Calibri"/>
          <w:sz w:val="24"/>
          <w:szCs w:val="24"/>
          <w:u w:val="single"/>
          <w:lang w:val="hr-HR"/>
        </w:rPr>
        <w:t>šifra 3431</w:t>
      </w:r>
      <w:r w:rsidR="00DC6B1B" w:rsidRPr="00DC6B1B">
        <w:rPr>
          <w:rFonts w:ascii="Calibri" w:hAnsi="Calibri"/>
          <w:sz w:val="24"/>
          <w:szCs w:val="24"/>
          <w:lang w:val="hr-HR"/>
        </w:rPr>
        <w:t>, bilježe poveća</w:t>
      </w:r>
      <w:r w:rsidRPr="00DC6B1B">
        <w:rPr>
          <w:rFonts w:ascii="Calibri" w:hAnsi="Calibri"/>
          <w:sz w:val="24"/>
          <w:szCs w:val="24"/>
          <w:lang w:val="hr-HR"/>
        </w:rPr>
        <w:t xml:space="preserve">nje </w:t>
      </w:r>
      <w:r w:rsidR="00DC6B1B" w:rsidRPr="00DC6B1B">
        <w:rPr>
          <w:rFonts w:ascii="Calibri" w:hAnsi="Calibri"/>
          <w:sz w:val="24"/>
          <w:szCs w:val="24"/>
          <w:lang w:val="hr-HR"/>
        </w:rPr>
        <w:t>t</w:t>
      </w:r>
      <w:r w:rsidRPr="00DC6B1B">
        <w:rPr>
          <w:rFonts w:ascii="Calibri" w:hAnsi="Calibri"/>
          <w:sz w:val="24"/>
          <w:szCs w:val="24"/>
          <w:lang w:val="hr-HR"/>
        </w:rPr>
        <w:t>emeljem naknade za obr</w:t>
      </w:r>
      <w:r w:rsidR="00DC6B1B" w:rsidRPr="00DC6B1B">
        <w:rPr>
          <w:rFonts w:ascii="Calibri" w:hAnsi="Calibri"/>
          <w:sz w:val="24"/>
          <w:szCs w:val="24"/>
          <w:lang w:val="hr-HR"/>
        </w:rPr>
        <w:t>adu zahteva i odobrenje kredita po poslovnom računu.</w:t>
      </w:r>
    </w:p>
    <w:p w14:paraId="22B94F4F" w14:textId="41AD5762" w:rsidR="004F464B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DC6B1B">
        <w:rPr>
          <w:rFonts w:ascii="Calibri" w:hAnsi="Calibri"/>
          <w:sz w:val="24"/>
          <w:szCs w:val="24"/>
          <w:lang w:val="hr-HR"/>
        </w:rPr>
        <w:t xml:space="preserve">Rashodi negativnih tečajnih razlika, </w:t>
      </w:r>
      <w:r w:rsidRPr="00DC6B1B">
        <w:rPr>
          <w:rFonts w:ascii="Calibri" w:hAnsi="Calibri"/>
          <w:sz w:val="24"/>
          <w:szCs w:val="24"/>
          <w:u w:val="single"/>
          <w:lang w:val="hr-HR"/>
        </w:rPr>
        <w:t>šifra 3432</w:t>
      </w:r>
      <w:r w:rsidRPr="00DC6B1B">
        <w:rPr>
          <w:rFonts w:ascii="Calibri" w:hAnsi="Calibri"/>
          <w:sz w:val="24"/>
          <w:szCs w:val="24"/>
          <w:lang w:val="hr-HR"/>
        </w:rPr>
        <w:t xml:space="preserve">, </w:t>
      </w:r>
      <w:r w:rsidR="00DC6B1B" w:rsidRPr="00DC6B1B">
        <w:rPr>
          <w:rFonts w:ascii="Calibri" w:hAnsi="Calibri"/>
          <w:sz w:val="24"/>
          <w:szCs w:val="24"/>
          <w:lang w:val="hr-HR"/>
        </w:rPr>
        <w:t xml:space="preserve">bilježe smanjenje, prethodne godine ostvareni su </w:t>
      </w:r>
      <w:r w:rsidRPr="00DC6B1B">
        <w:rPr>
          <w:rFonts w:ascii="Calibri" w:hAnsi="Calibri"/>
          <w:sz w:val="24"/>
          <w:szCs w:val="24"/>
          <w:lang w:val="hr-HR"/>
        </w:rPr>
        <w:t>s osnova dugoročnog kredita za izgradnju jaslica i dječjeg vrtića.</w:t>
      </w:r>
    </w:p>
    <w:p w14:paraId="31FE13A8" w14:textId="435FF32B" w:rsidR="00DC6B1B" w:rsidRPr="00DC6B1B" w:rsidRDefault="00DC6B1B" w:rsidP="004F464B">
      <w:pPr>
        <w:spacing w:after="0"/>
        <w:jc w:val="both"/>
        <w:rPr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Zatezne kamate, </w:t>
      </w:r>
      <w:r w:rsidRPr="00DC6B1B">
        <w:rPr>
          <w:rFonts w:ascii="Calibri" w:hAnsi="Calibri"/>
          <w:sz w:val="24"/>
          <w:szCs w:val="24"/>
          <w:u w:val="single"/>
          <w:lang w:val="hr-HR"/>
        </w:rPr>
        <w:t>šifra 3433</w:t>
      </w:r>
      <w:r>
        <w:rPr>
          <w:rFonts w:ascii="Calibri" w:hAnsi="Calibri"/>
          <w:sz w:val="24"/>
          <w:szCs w:val="24"/>
          <w:lang w:val="hr-HR"/>
        </w:rPr>
        <w:t>, ostvarene su s osnova kašnjenja odnosno ispravka pogrešnog knjiženja poreza i PDV-a.</w:t>
      </w:r>
    </w:p>
    <w:p w14:paraId="1E48569F" w14:textId="26D08090" w:rsidR="004F464B" w:rsidRPr="005A2074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A2074">
        <w:rPr>
          <w:b/>
          <w:sz w:val="24"/>
          <w:szCs w:val="24"/>
          <w:lang w:val="hr-HR"/>
        </w:rPr>
        <w:lastRenderedPageBreak/>
        <w:t>Bilješka br. 1</w:t>
      </w:r>
      <w:r w:rsidR="005A2074" w:rsidRPr="005A2074">
        <w:rPr>
          <w:b/>
          <w:sz w:val="24"/>
          <w:szCs w:val="24"/>
          <w:lang w:val="hr-HR"/>
        </w:rPr>
        <w:t>8</w:t>
      </w:r>
      <w:r w:rsidRPr="005A2074">
        <w:rPr>
          <w:b/>
          <w:sz w:val="24"/>
          <w:szCs w:val="24"/>
          <w:lang w:val="hr-HR"/>
        </w:rPr>
        <w:t xml:space="preserve"> šifra 352</w:t>
      </w:r>
      <w:r w:rsidR="00E9711F">
        <w:rPr>
          <w:b/>
          <w:sz w:val="24"/>
          <w:szCs w:val="24"/>
          <w:lang w:val="hr-HR"/>
        </w:rPr>
        <w:t>, 35231, 35232</w:t>
      </w:r>
      <w:r w:rsidRPr="005A2074">
        <w:rPr>
          <w:rFonts w:ascii="Calibri" w:hAnsi="Calibri"/>
          <w:sz w:val="24"/>
          <w:szCs w:val="24"/>
          <w:lang w:val="hr-HR"/>
        </w:rPr>
        <w:t xml:space="preserve"> </w:t>
      </w:r>
    </w:p>
    <w:p w14:paraId="06E8E5C2" w14:textId="77777777" w:rsidR="000E483C" w:rsidRPr="008D45DB" w:rsidRDefault="000E483C" w:rsidP="004F464B">
      <w:pPr>
        <w:spacing w:after="0"/>
        <w:jc w:val="both"/>
        <w:rPr>
          <w:sz w:val="24"/>
          <w:szCs w:val="24"/>
          <w:lang w:val="hr-HR"/>
        </w:rPr>
      </w:pPr>
      <w:r w:rsidRPr="008D45DB">
        <w:rPr>
          <w:sz w:val="24"/>
          <w:szCs w:val="24"/>
          <w:lang w:val="hr-HR"/>
        </w:rPr>
        <w:t xml:space="preserve">Više su ostvarene subvencije trgovačkim društvima i zadrugama, </w:t>
      </w:r>
      <w:r w:rsidRPr="008D45DB">
        <w:rPr>
          <w:sz w:val="24"/>
          <w:szCs w:val="24"/>
          <w:u w:val="single"/>
          <w:lang w:val="hr-HR"/>
        </w:rPr>
        <w:t>šifra 3522</w:t>
      </w:r>
      <w:r w:rsidRPr="008D45DB">
        <w:rPr>
          <w:sz w:val="24"/>
          <w:szCs w:val="24"/>
          <w:lang w:val="hr-HR"/>
        </w:rPr>
        <w:t>, isplaćene poljoprivrednoj zadruzi za administrativni trošak provođenja programa prikupljanja i otkupa vune ovčara.</w:t>
      </w:r>
    </w:p>
    <w:p w14:paraId="3E0FEB6A" w14:textId="77777777" w:rsidR="004F464B" w:rsidRPr="00C7714F" w:rsidRDefault="004F464B" w:rsidP="004F464B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03C72398" w14:textId="3D27BE0F" w:rsidR="004F464B" w:rsidRPr="005A2074" w:rsidRDefault="005A2074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A2074">
        <w:rPr>
          <w:b/>
          <w:sz w:val="24"/>
          <w:szCs w:val="24"/>
          <w:lang w:val="hr-HR"/>
        </w:rPr>
        <w:t>Bilješka br. 19</w:t>
      </w:r>
      <w:r w:rsidR="004F464B" w:rsidRPr="005A2074">
        <w:rPr>
          <w:b/>
          <w:sz w:val="24"/>
          <w:szCs w:val="24"/>
          <w:lang w:val="hr-HR"/>
        </w:rPr>
        <w:t xml:space="preserve"> šifra 363</w:t>
      </w:r>
      <w:r w:rsidR="00D17FD4">
        <w:rPr>
          <w:b/>
          <w:sz w:val="24"/>
          <w:szCs w:val="24"/>
          <w:lang w:val="hr-HR"/>
        </w:rPr>
        <w:t>, 36315, 36316</w:t>
      </w:r>
      <w:r w:rsidR="004F464B" w:rsidRPr="005A2074">
        <w:rPr>
          <w:rFonts w:ascii="Calibri" w:hAnsi="Calibri"/>
          <w:sz w:val="24"/>
          <w:szCs w:val="24"/>
          <w:lang w:val="hr-HR"/>
        </w:rPr>
        <w:t xml:space="preserve"> </w:t>
      </w:r>
    </w:p>
    <w:p w14:paraId="5A7298A1" w14:textId="0FB821C8" w:rsidR="00DA2FDF" w:rsidRPr="006150B4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6150B4">
        <w:rPr>
          <w:rFonts w:ascii="Calibri" w:hAnsi="Calibri"/>
          <w:sz w:val="24"/>
          <w:szCs w:val="24"/>
          <w:lang w:val="hr-HR"/>
        </w:rPr>
        <w:t xml:space="preserve">U promatranom razdoblju </w:t>
      </w:r>
      <w:r w:rsidR="00DA2FDF" w:rsidRPr="006150B4">
        <w:rPr>
          <w:rFonts w:ascii="Calibri" w:hAnsi="Calibri"/>
          <w:sz w:val="24"/>
          <w:szCs w:val="24"/>
          <w:lang w:val="hr-HR"/>
        </w:rPr>
        <w:t xml:space="preserve">isplaćena je tekuća pomoć unutar općeg proračuna, </w:t>
      </w:r>
      <w:r w:rsidR="00DA2FDF" w:rsidRPr="006150B4">
        <w:rPr>
          <w:rFonts w:ascii="Calibri" w:hAnsi="Calibri"/>
          <w:sz w:val="24"/>
          <w:szCs w:val="24"/>
          <w:u w:val="single"/>
          <w:lang w:val="hr-HR"/>
        </w:rPr>
        <w:t>šifra 3631</w:t>
      </w:r>
      <w:r w:rsidR="00DA2FDF" w:rsidRPr="006150B4">
        <w:rPr>
          <w:rFonts w:ascii="Calibri" w:hAnsi="Calibri"/>
          <w:sz w:val="24"/>
          <w:szCs w:val="24"/>
          <w:lang w:val="hr-HR"/>
        </w:rPr>
        <w:t>, za financiranje troškova Festivala folklora</w:t>
      </w:r>
      <w:r w:rsidR="006150B4" w:rsidRPr="006150B4">
        <w:rPr>
          <w:rFonts w:ascii="Calibri" w:hAnsi="Calibri"/>
          <w:sz w:val="24"/>
          <w:szCs w:val="24"/>
          <w:lang w:val="hr-HR"/>
        </w:rPr>
        <w:t>, te pomoć za sufinanciranje troškova izdavanja knjige Ive Oštarića "Otok Krk u prapovijesti".</w:t>
      </w:r>
    </w:p>
    <w:p w14:paraId="53023ABA" w14:textId="5AAFBB4A" w:rsidR="004F464B" w:rsidRPr="006150B4" w:rsidRDefault="005C556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Temeljem sklopljenog sporazuma </w:t>
      </w:r>
      <w:r w:rsidR="00DA2FDF" w:rsidRPr="006150B4">
        <w:rPr>
          <w:rFonts w:ascii="Calibri" w:hAnsi="Calibri"/>
          <w:sz w:val="24"/>
          <w:szCs w:val="24"/>
          <w:lang w:val="hr-HR"/>
        </w:rPr>
        <w:t>Gradu Krku, kao nositelju projekta, isplaćena je kapitalna</w:t>
      </w:r>
      <w:r w:rsidR="004F464B" w:rsidRPr="006150B4">
        <w:rPr>
          <w:rFonts w:ascii="Calibri" w:hAnsi="Calibri"/>
          <w:sz w:val="24"/>
          <w:szCs w:val="24"/>
          <w:lang w:val="hr-HR"/>
        </w:rPr>
        <w:t xml:space="preserve"> p</w:t>
      </w:r>
      <w:r w:rsidR="00DA2FDF" w:rsidRPr="006150B4">
        <w:rPr>
          <w:rFonts w:ascii="Calibri" w:hAnsi="Calibri"/>
          <w:sz w:val="24"/>
          <w:szCs w:val="24"/>
          <w:lang w:val="hr-HR"/>
        </w:rPr>
        <w:t xml:space="preserve">omoć, </w:t>
      </w:r>
      <w:r w:rsidR="00DA2FDF" w:rsidRPr="006150B4">
        <w:rPr>
          <w:rFonts w:ascii="Calibri" w:hAnsi="Calibri"/>
          <w:sz w:val="24"/>
          <w:szCs w:val="24"/>
          <w:u w:val="single"/>
          <w:lang w:val="hr-HR"/>
        </w:rPr>
        <w:t>šifra 3632</w:t>
      </w:r>
      <w:r w:rsidR="00DA2FDF" w:rsidRPr="006150B4">
        <w:rPr>
          <w:rFonts w:ascii="Calibri" w:hAnsi="Calibri"/>
          <w:sz w:val="24"/>
          <w:szCs w:val="24"/>
          <w:lang w:val="hr-HR"/>
        </w:rPr>
        <w:t>,</w:t>
      </w:r>
      <w:r w:rsidR="00D17FD4">
        <w:rPr>
          <w:rFonts w:ascii="Calibri" w:hAnsi="Calibri"/>
          <w:sz w:val="24"/>
          <w:szCs w:val="24"/>
          <w:lang w:val="hr-HR"/>
        </w:rPr>
        <w:t xml:space="preserve"> </w:t>
      </w:r>
      <w:r w:rsidR="00D17FD4" w:rsidRPr="00D17FD4">
        <w:rPr>
          <w:rFonts w:ascii="Calibri" w:hAnsi="Calibri"/>
          <w:sz w:val="24"/>
          <w:szCs w:val="24"/>
          <w:u w:val="single"/>
          <w:lang w:val="hr-HR"/>
        </w:rPr>
        <w:t>36325</w:t>
      </w:r>
      <w:r w:rsidR="00D17FD4">
        <w:rPr>
          <w:rFonts w:ascii="Calibri" w:hAnsi="Calibri"/>
          <w:sz w:val="24"/>
          <w:szCs w:val="24"/>
          <w:lang w:val="hr-HR"/>
        </w:rPr>
        <w:t xml:space="preserve">, </w:t>
      </w:r>
      <w:r w:rsidR="00DA2FDF" w:rsidRPr="006150B4">
        <w:rPr>
          <w:rFonts w:ascii="Calibri" w:hAnsi="Calibri"/>
          <w:sz w:val="24"/>
          <w:szCs w:val="24"/>
          <w:lang w:val="hr-HR"/>
        </w:rPr>
        <w:t>za sufinanciranje vlastitog udjela prihvatljivih troškova Projekta razvoja širokopojasnog pristupa internetu.</w:t>
      </w:r>
      <w:r>
        <w:rPr>
          <w:rFonts w:ascii="Calibri" w:hAnsi="Calibri"/>
          <w:sz w:val="24"/>
          <w:szCs w:val="24"/>
          <w:lang w:val="hr-HR"/>
        </w:rPr>
        <w:t xml:space="preserve"> Prethodne godine uplaćen je prvi obrok 17% ugovorene obveze.</w:t>
      </w:r>
      <w:r w:rsidR="00316597">
        <w:rPr>
          <w:rFonts w:ascii="Calibri" w:hAnsi="Calibri"/>
          <w:sz w:val="24"/>
          <w:szCs w:val="24"/>
          <w:lang w:val="hr-HR"/>
        </w:rPr>
        <w:t xml:space="preserve"> Obveza Općine Baška iznosi.</w:t>
      </w:r>
    </w:p>
    <w:p w14:paraId="0706402D" w14:textId="77777777" w:rsidR="00DA2FDF" w:rsidRPr="006150B4" w:rsidRDefault="00DA2FDF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1793C2A5" w14:textId="4041F3A1" w:rsidR="004F464B" w:rsidRPr="005A2074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A2074">
        <w:rPr>
          <w:b/>
          <w:sz w:val="24"/>
          <w:szCs w:val="24"/>
          <w:lang w:val="hr-HR"/>
        </w:rPr>
        <w:t>Bilješka br. 2</w:t>
      </w:r>
      <w:r w:rsidR="005A2074" w:rsidRPr="005A2074">
        <w:rPr>
          <w:b/>
          <w:sz w:val="24"/>
          <w:szCs w:val="24"/>
          <w:lang w:val="hr-HR"/>
        </w:rPr>
        <w:t>0</w:t>
      </w:r>
      <w:r w:rsidRPr="005A2074">
        <w:rPr>
          <w:b/>
          <w:sz w:val="24"/>
          <w:szCs w:val="24"/>
          <w:lang w:val="hr-HR"/>
        </w:rPr>
        <w:t xml:space="preserve"> šifra 366</w:t>
      </w:r>
      <w:r w:rsidRPr="005A2074">
        <w:rPr>
          <w:rFonts w:ascii="Calibri" w:hAnsi="Calibri"/>
          <w:sz w:val="24"/>
          <w:szCs w:val="24"/>
          <w:lang w:val="hr-HR"/>
        </w:rPr>
        <w:t xml:space="preserve"> </w:t>
      </w:r>
    </w:p>
    <w:p w14:paraId="1A9EFBF3" w14:textId="77777777" w:rsidR="004F464B" w:rsidRPr="0030624A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0624A">
        <w:rPr>
          <w:rFonts w:ascii="Calibri" w:hAnsi="Calibri"/>
          <w:sz w:val="24"/>
          <w:szCs w:val="24"/>
          <w:lang w:val="hr-HR"/>
        </w:rPr>
        <w:t xml:space="preserve">Isplaćene su tekuće pomoći, </w:t>
      </w:r>
      <w:r w:rsidRPr="0030624A">
        <w:rPr>
          <w:rFonts w:ascii="Calibri" w:hAnsi="Calibri"/>
          <w:sz w:val="24"/>
          <w:szCs w:val="24"/>
          <w:u w:val="single"/>
          <w:lang w:val="hr-HR"/>
        </w:rPr>
        <w:t>šifra 3661</w:t>
      </w:r>
      <w:r w:rsidRPr="0030624A">
        <w:rPr>
          <w:rFonts w:ascii="Calibri" w:hAnsi="Calibri"/>
          <w:sz w:val="24"/>
          <w:szCs w:val="24"/>
          <w:lang w:val="hr-HR"/>
        </w:rPr>
        <w:t>, proračunskim korisnicima drugih proračuna za financiranje redovne djelatnosti dječjeg vrtića, programa osnovne škole – dodatnog psihologa, rad voditelja, produženog boravka, marende, troškova korištenja školske sportske dvorane, rad Bibliobusa, Centra za brdsko-planinsku poljoprivredu, Vatrogasne zajednice otoka Krka i Javne vatrogasne postrojbe otoka Krka.</w:t>
      </w:r>
    </w:p>
    <w:p w14:paraId="669BB40B" w14:textId="77777777" w:rsidR="0052020D" w:rsidRPr="0030624A" w:rsidRDefault="0052020D" w:rsidP="0052020D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0624A">
        <w:rPr>
          <w:sz w:val="24"/>
          <w:szCs w:val="24"/>
          <w:lang w:val="hr-HR"/>
        </w:rPr>
        <w:t>Općina Baška od rujna 2018. godine u cijelosti financira troškove boravka upisane djece u dječjem vrtiću, uz uvjet da dijete i najmanje jedan roditelj imaju prebivalište ili uobičajeno boravište na području Općine Baška, evidentirano u poreznoj kartici, i to na dan upisa djeteta u vrtić i za cijelo vrijeme njegova pohađanja, te da roditelji nemaju nepodmirenih dugovanja prema Općini Baška. Zbog većeg broja neupisane djece u 2019. godini započela je s radom druga jaslička grupa.</w:t>
      </w:r>
    </w:p>
    <w:p w14:paraId="497951FD" w14:textId="57DFD880" w:rsidR="0052020D" w:rsidRPr="0030624A" w:rsidRDefault="004F464B" w:rsidP="0052020D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30624A">
        <w:rPr>
          <w:rFonts w:ascii="Calibri" w:hAnsi="Calibri"/>
          <w:sz w:val="24"/>
          <w:szCs w:val="24"/>
          <w:lang w:val="hr-HR"/>
        </w:rPr>
        <w:t xml:space="preserve">Kapitalna pomoć proračunskim korisnicima drugih proračuna, </w:t>
      </w:r>
      <w:r w:rsidRPr="0030624A">
        <w:rPr>
          <w:rFonts w:ascii="Calibri" w:hAnsi="Calibri"/>
          <w:sz w:val="24"/>
          <w:szCs w:val="24"/>
          <w:u w:val="single"/>
          <w:lang w:val="hr-HR"/>
        </w:rPr>
        <w:t>šifra 3662</w:t>
      </w:r>
      <w:r w:rsidRPr="0030624A">
        <w:rPr>
          <w:rFonts w:ascii="Calibri" w:hAnsi="Calibri"/>
          <w:sz w:val="24"/>
          <w:szCs w:val="24"/>
          <w:lang w:val="hr-HR"/>
        </w:rPr>
        <w:t xml:space="preserve">, </w:t>
      </w:r>
      <w:r w:rsidR="0030624A" w:rsidRPr="0030624A">
        <w:rPr>
          <w:rFonts w:ascii="Calibri" w:hAnsi="Calibri"/>
          <w:sz w:val="24"/>
          <w:szCs w:val="24"/>
          <w:lang w:val="hr-HR"/>
        </w:rPr>
        <w:t>bilježi smanjenje, prethodne godine izvršen je prijenos</w:t>
      </w:r>
      <w:r w:rsidRPr="0030624A">
        <w:rPr>
          <w:rFonts w:ascii="Calibri" w:hAnsi="Calibri"/>
          <w:sz w:val="24"/>
          <w:szCs w:val="24"/>
          <w:lang w:val="hr-HR"/>
        </w:rPr>
        <w:t xml:space="preserve"> sredstava </w:t>
      </w:r>
      <w:r w:rsidR="0052020D" w:rsidRPr="0030624A">
        <w:rPr>
          <w:rFonts w:ascii="Calibri" w:hAnsi="Calibri"/>
          <w:sz w:val="24"/>
          <w:szCs w:val="24"/>
          <w:lang w:val="hr-HR"/>
        </w:rPr>
        <w:t>APN-u temeljem ugovora o sufinanciranje izgradnje prema Programu poticajne stanogradnje.</w:t>
      </w:r>
    </w:p>
    <w:p w14:paraId="54A494ED" w14:textId="77777777" w:rsidR="004F464B" w:rsidRPr="00C7714F" w:rsidRDefault="004F464B" w:rsidP="004F464B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48F2303F" w14:textId="21004F1B" w:rsidR="004F464B" w:rsidRPr="000B7820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0B7820">
        <w:rPr>
          <w:b/>
          <w:sz w:val="24"/>
          <w:szCs w:val="24"/>
          <w:lang w:val="hr-HR"/>
        </w:rPr>
        <w:t>Bilješka br. 2</w:t>
      </w:r>
      <w:r w:rsidR="000B7820" w:rsidRPr="000B7820">
        <w:rPr>
          <w:b/>
          <w:sz w:val="24"/>
          <w:szCs w:val="24"/>
          <w:lang w:val="hr-HR"/>
        </w:rPr>
        <w:t>1</w:t>
      </w:r>
      <w:r w:rsidRPr="000B7820">
        <w:rPr>
          <w:b/>
          <w:sz w:val="24"/>
          <w:szCs w:val="24"/>
          <w:lang w:val="hr-HR"/>
        </w:rPr>
        <w:t xml:space="preserve"> šifra 372</w:t>
      </w:r>
      <w:r w:rsidR="00D17FD4">
        <w:rPr>
          <w:b/>
          <w:sz w:val="24"/>
          <w:szCs w:val="24"/>
          <w:lang w:val="hr-HR"/>
        </w:rPr>
        <w:t>, 37212, 37214, 37215, 37217, 37219, 37221, 37222, 37229</w:t>
      </w:r>
      <w:r w:rsidRPr="000B7820">
        <w:rPr>
          <w:rFonts w:ascii="Calibri" w:hAnsi="Calibri"/>
          <w:sz w:val="24"/>
          <w:szCs w:val="24"/>
          <w:lang w:val="hr-HR"/>
        </w:rPr>
        <w:t xml:space="preserve"> </w:t>
      </w:r>
    </w:p>
    <w:p w14:paraId="73B27ADE" w14:textId="48676CB0" w:rsidR="00D17FD4" w:rsidRDefault="004F464B" w:rsidP="004F464B">
      <w:pPr>
        <w:spacing w:after="0"/>
        <w:jc w:val="both"/>
        <w:rPr>
          <w:sz w:val="24"/>
          <w:szCs w:val="24"/>
          <w:lang w:val="hr-HR"/>
        </w:rPr>
      </w:pPr>
      <w:r w:rsidRPr="00536C6F">
        <w:rPr>
          <w:sz w:val="24"/>
          <w:szCs w:val="24"/>
          <w:lang w:val="hr-HR"/>
        </w:rPr>
        <w:t>Naknade građanima i kućanstvima u novcu povećane su s osnova povećanja broja stipendista</w:t>
      </w:r>
      <w:r w:rsidR="00D17FD4">
        <w:rPr>
          <w:sz w:val="24"/>
          <w:szCs w:val="24"/>
          <w:lang w:val="hr-HR"/>
        </w:rPr>
        <w:t>,</w:t>
      </w:r>
      <w:r w:rsidRPr="00536C6F">
        <w:rPr>
          <w:sz w:val="24"/>
          <w:szCs w:val="24"/>
          <w:lang w:val="hr-HR"/>
        </w:rPr>
        <w:t xml:space="preserve"> korisnika stalne mjesečne pomoći</w:t>
      </w:r>
      <w:r w:rsidR="00D17FD4">
        <w:rPr>
          <w:sz w:val="24"/>
          <w:szCs w:val="24"/>
          <w:lang w:val="hr-HR"/>
        </w:rPr>
        <w:t xml:space="preserve"> i za provođenje programa geronto domaćice. </w:t>
      </w:r>
    </w:p>
    <w:p w14:paraId="0E31CD29" w14:textId="61AF669C" w:rsidR="004F464B" w:rsidRPr="00536C6F" w:rsidRDefault="00D17FD4" w:rsidP="004F464B">
      <w:pPr>
        <w:spacing w:after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odnosu na prethodnu godinu naknade za novorođenu djecu bilježe smanjenje zbog manjeg broja rođene djece, kao i naknade za troškove stanovanja, prethodne godine isplaćena je jedna naknada za uređenje sanitarnog čvora socijalno ugroženoj obitelji, te za sufinanciranje dostave gotovih obroka.</w:t>
      </w:r>
    </w:p>
    <w:p w14:paraId="2798636E" w14:textId="4E9ECB47" w:rsidR="004F464B" w:rsidRPr="00D17FD4" w:rsidRDefault="00D17FD4" w:rsidP="004F464B">
      <w:pPr>
        <w:spacing w:after="0"/>
        <w:jc w:val="both"/>
        <w:rPr>
          <w:sz w:val="24"/>
          <w:szCs w:val="24"/>
          <w:lang w:val="hr-HR"/>
        </w:rPr>
      </w:pPr>
      <w:r w:rsidRPr="00D17FD4">
        <w:rPr>
          <w:sz w:val="24"/>
          <w:szCs w:val="24"/>
          <w:lang w:val="hr-HR"/>
        </w:rPr>
        <w:lastRenderedPageBreak/>
        <w:t>Rashodi za ostale naknade iz proračuna u noscu sadrže rashode financiranje nabave radnih bilježnica i pribora učenicima osnovne škole, te udžbenika učenicima srednjih škola, te financiranje dopunskog zdravstvenog osiguranja umirovljenicima. U odnosu na prethodnu godinu bilježe blagi pad, a ostvaruju se temeljem zaprimljenih zahtjeva.</w:t>
      </w:r>
    </w:p>
    <w:p w14:paraId="5703FA1B" w14:textId="77777777" w:rsidR="00D17FD4" w:rsidRPr="00D17FD4" w:rsidRDefault="00D17FD4" w:rsidP="004F464B">
      <w:pPr>
        <w:spacing w:after="0"/>
        <w:jc w:val="both"/>
        <w:rPr>
          <w:sz w:val="24"/>
          <w:szCs w:val="24"/>
          <w:lang w:val="hr-HR"/>
        </w:rPr>
      </w:pPr>
    </w:p>
    <w:p w14:paraId="1C2B3C05" w14:textId="1F3270A0" w:rsidR="004F464B" w:rsidRPr="000B7820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0B7820">
        <w:rPr>
          <w:b/>
          <w:sz w:val="24"/>
          <w:szCs w:val="24"/>
          <w:lang w:val="hr-HR"/>
        </w:rPr>
        <w:t>Bilješka br. 2</w:t>
      </w:r>
      <w:r w:rsidR="000B7820" w:rsidRPr="000B7820">
        <w:rPr>
          <w:b/>
          <w:sz w:val="24"/>
          <w:szCs w:val="24"/>
          <w:lang w:val="hr-HR"/>
        </w:rPr>
        <w:t>2</w:t>
      </w:r>
      <w:r w:rsidRPr="000B7820">
        <w:rPr>
          <w:b/>
          <w:sz w:val="24"/>
          <w:szCs w:val="24"/>
          <w:lang w:val="hr-HR"/>
        </w:rPr>
        <w:t xml:space="preserve"> šifra 381</w:t>
      </w:r>
      <w:r w:rsidRPr="000B7820">
        <w:rPr>
          <w:rFonts w:ascii="Calibri" w:hAnsi="Calibri"/>
          <w:sz w:val="24"/>
          <w:szCs w:val="24"/>
          <w:lang w:val="hr-HR"/>
        </w:rPr>
        <w:t xml:space="preserve"> </w:t>
      </w:r>
    </w:p>
    <w:p w14:paraId="41AA431D" w14:textId="4F34D375" w:rsidR="004F464B" w:rsidRPr="00C7714F" w:rsidRDefault="004F464B" w:rsidP="004F464B">
      <w:pPr>
        <w:spacing w:after="0"/>
        <w:jc w:val="both"/>
        <w:rPr>
          <w:color w:val="FF0000"/>
          <w:sz w:val="24"/>
          <w:szCs w:val="24"/>
          <w:lang w:val="hr-HR"/>
        </w:rPr>
      </w:pPr>
      <w:r w:rsidRPr="002C361E">
        <w:rPr>
          <w:sz w:val="24"/>
          <w:szCs w:val="24"/>
          <w:lang w:val="hr-HR"/>
        </w:rPr>
        <w:t xml:space="preserve">U </w:t>
      </w:r>
      <w:r w:rsidR="00775ED3" w:rsidRPr="002C361E">
        <w:rPr>
          <w:sz w:val="24"/>
          <w:szCs w:val="24"/>
          <w:lang w:val="hr-HR"/>
        </w:rPr>
        <w:t xml:space="preserve">odnosu na prethodnu godinu, više su ostvareni rashodi tekućih donacija u novcu, </w:t>
      </w:r>
      <w:r w:rsidR="00775ED3" w:rsidRPr="002C361E">
        <w:rPr>
          <w:sz w:val="24"/>
          <w:szCs w:val="24"/>
          <w:u w:val="single"/>
          <w:lang w:val="hr-HR"/>
        </w:rPr>
        <w:t>šifra 3811</w:t>
      </w:r>
      <w:r w:rsidR="004E2294">
        <w:rPr>
          <w:sz w:val="24"/>
          <w:szCs w:val="24"/>
          <w:lang w:val="hr-HR"/>
        </w:rPr>
        <w:t>, temeljem isplaćene donacije vjerskim zajednicama za sufinanciranje obnove krovišta i pročelja župne crkve i</w:t>
      </w:r>
      <w:r w:rsidR="00775ED3" w:rsidRPr="002C361E">
        <w:rPr>
          <w:sz w:val="24"/>
          <w:szCs w:val="24"/>
          <w:lang w:val="hr-HR"/>
        </w:rPr>
        <w:t xml:space="preserve"> </w:t>
      </w:r>
      <w:r w:rsidR="004E2294">
        <w:rPr>
          <w:sz w:val="24"/>
          <w:szCs w:val="24"/>
          <w:lang w:val="hr-HR"/>
        </w:rPr>
        <w:t>izradu nadstrešnice u svetištu, donacije DVD-u za s</w:t>
      </w:r>
      <w:r w:rsidR="004E2294" w:rsidRPr="004E2294">
        <w:rPr>
          <w:sz w:val="24"/>
          <w:szCs w:val="24"/>
          <w:lang w:val="hr-HR"/>
        </w:rPr>
        <w:t>ufinanciranje</w:t>
      </w:r>
      <w:r w:rsidR="004E2294">
        <w:rPr>
          <w:sz w:val="24"/>
          <w:szCs w:val="24"/>
          <w:lang w:val="hr-HR"/>
        </w:rPr>
        <w:t xml:space="preserve"> provođenja</w:t>
      </w:r>
      <w:r w:rsidR="004E2294" w:rsidRPr="004E2294">
        <w:rPr>
          <w:sz w:val="24"/>
          <w:szCs w:val="24"/>
          <w:lang w:val="hr-HR"/>
        </w:rPr>
        <w:t xml:space="preserve"> programa </w:t>
      </w:r>
      <w:r w:rsidR="004E2294">
        <w:rPr>
          <w:sz w:val="24"/>
          <w:szCs w:val="24"/>
          <w:lang w:val="hr-HR"/>
        </w:rPr>
        <w:t>o</w:t>
      </w:r>
      <w:r w:rsidR="004E2294" w:rsidRPr="004E2294">
        <w:rPr>
          <w:sz w:val="24"/>
          <w:szCs w:val="24"/>
          <w:lang w:val="hr-HR"/>
        </w:rPr>
        <w:t xml:space="preserve">rganiziranje i </w:t>
      </w:r>
      <w:r w:rsidR="004E2294">
        <w:rPr>
          <w:sz w:val="24"/>
          <w:szCs w:val="24"/>
          <w:lang w:val="hr-HR"/>
        </w:rPr>
        <w:t>provođenje zaštite i spašavanja, f</w:t>
      </w:r>
      <w:r w:rsidR="004E2294" w:rsidRPr="004E2294">
        <w:rPr>
          <w:sz w:val="24"/>
          <w:szCs w:val="24"/>
          <w:lang w:val="hr-HR"/>
        </w:rPr>
        <w:t xml:space="preserve">inanciranje administrativnih troškova i zajedničkih programskih aktivnosti </w:t>
      </w:r>
      <w:r w:rsidR="004E2294">
        <w:rPr>
          <w:sz w:val="24"/>
          <w:szCs w:val="24"/>
          <w:lang w:val="hr-HR"/>
        </w:rPr>
        <w:t xml:space="preserve">TZ otoka Krka, te </w:t>
      </w:r>
      <w:r w:rsidR="00B97347">
        <w:rPr>
          <w:sz w:val="24"/>
          <w:szCs w:val="24"/>
          <w:lang w:val="hr-HR"/>
        </w:rPr>
        <w:t>isplatu lovačkom društvu za provođenje programa</w:t>
      </w:r>
      <w:r w:rsidR="004E2294" w:rsidRPr="004E2294">
        <w:rPr>
          <w:sz w:val="24"/>
          <w:szCs w:val="24"/>
          <w:lang w:val="hr-HR"/>
        </w:rPr>
        <w:t xml:space="preserve"> </w:t>
      </w:r>
      <w:r w:rsidR="00B97347">
        <w:rPr>
          <w:sz w:val="24"/>
          <w:szCs w:val="24"/>
          <w:lang w:val="hr-HR"/>
        </w:rPr>
        <w:t xml:space="preserve">praćenja i izlova alohtone divljači, </w:t>
      </w:r>
      <w:r w:rsidR="004E2294" w:rsidRPr="004E2294">
        <w:rPr>
          <w:sz w:val="24"/>
          <w:szCs w:val="24"/>
          <w:lang w:val="hr-HR"/>
        </w:rPr>
        <w:t>čagljev</w:t>
      </w:r>
      <w:r w:rsidR="00B97347">
        <w:rPr>
          <w:sz w:val="24"/>
          <w:szCs w:val="24"/>
          <w:lang w:val="hr-HR"/>
        </w:rPr>
        <w:t>a i divljih svinja.</w:t>
      </w:r>
    </w:p>
    <w:p w14:paraId="60FC2ED9" w14:textId="77777777" w:rsidR="00B94F0D" w:rsidRPr="00C7714F" w:rsidRDefault="00B94F0D" w:rsidP="004F464B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3D36B62F" w14:textId="7DFCE63A" w:rsidR="004F464B" w:rsidRPr="00B80AE2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B80AE2">
        <w:rPr>
          <w:b/>
          <w:sz w:val="24"/>
          <w:szCs w:val="24"/>
          <w:lang w:val="hr-HR"/>
        </w:rPr>
        <w:t>Bilješka br. 2</w:t>
      </w:r>
      <w:r w:rsidR="002C361E" w:rsidRPr="00B80AE2">
        <w:rPr>
          <w:b/>
          <w:sz w:val="24"/>
          <w:szCs w:val="24"/>
          <w:lang w:val="hr-HR"/>
        </w:rPr>
        <w:t>3</w:t>
      </w:r>
      <w:r w:rsidRPr="00B80AE2">
        <w:rPr>
          <w:b/>
          <w:sz w:val="24"/>
          <w:szCs w:val="24"/>
          <w:lang w:val="hr-HR"/>
        </w:rPr>
        <w:t xml:space="preserve"> šifra 383</w:t>
      </w:r>
      <w:r w:rsidRPr="00B80AE2">
        <w:rPr>
          <w:rFonts w:ascii="Calibri" w:hAnsi="Calibri"/>
          <w:sz w:val="24"/>
          <w:szCs w:val="24"/>
          <w:lang w:val="hr-HR"/>
        </w:rPr>
        <w:t xml:space="preserve"> </w:t>
      </w:r>
    </w:p>
    <w:p w14:paraId="76F80A67" w14:textId="0B3391F5" w:rsidR="004F464B" w:rsidRPr="00F03501" w:rsidRDefault="00F03501" w:rsidP="004F464B">
      <w:pPr>
        <w:spacing w:after="0"/>
        <w:jc w:val="both"/>
        <w:rPr>
          <w:sz w:val="24"/>
          <w:szCs w:val="24"/>
          <w:lang w:val="hr-HR"/>
        </w:rPr>
      </w:pPr>
      <w:r w:rsidRPr="00F03501">
        <w:rPr>
          <w:sz w:val="24"/>
          <w:szCs w:val="24"/>
          <w:lang w:val="hr-HR"/>
        </w:rPr>
        <w:t>Manje s</w:t>
      </w:r>
      <w:r w:rsidR="004F464B" w:rsidRPr="00F03501">
        <w:rPr>
          <w:sz w:val="24"/>
          <w:szCs w:val="24"/>
          <w:lang w:val="hr-HR"/>
        </w:rPr>
        <w:t>u</w:t>
      </w:r>
      <w:r w:rsidRPr="00F03501">
        <w:rPr>
          <w:sz w:val="24"/>
          <w:szCs w:val="24"/>
          <w:lang w:val="hr-HR"/>
        </w:rPr>
        <w:t xml:space="preserve"> ostvareni</w:t>
      </w:r>
      <w:r w:rsidR="004F464B" w:rsidRPr="00F03501">
        <w:rPr>
          <w:sz w:val="24"/>
          <w:szCs w:val="24"/>
          <w:lang w:val="hr-HR"/>
        </w:rPr>
        <w:t xml:space="preserve"> rashodi za naknadu štete, </w:t>
      </w:r>
      <w:r w:rsidR="00775ED3" w:rsidRPr="00F03501">
        <w:rPr>
          <w:sz w:val="24"/>
          <w:szCs w:val="24"/>
          <w:u w:val="single"/>
          <w:lang w:val="hr-HR"/>
        </w:rPr>
        <w:t>šifra 3831</w:t>
      </w:r>
      <w:r w:rsidR="00775ED3" w:rsidRPr="00F03501">
        <w:rPr>
          <w:sz w:val="24"/>
          <w:szCs w:val="24"/>
          <w:lang w:val="hr-HR"/>
        </w:rPr>
        <w:t>,</w:t>
      </w:r>
      <w:r w:rsidRPr="00F03501">
        <w:rPr>
          <w:sz w:val="24"/>
          <w:szCs w:val="24"/>
          <w:lang w:val="hr-HR"/>
        </w:rPr>
        <w:t xml:space="preserve"> u odnosu na prethodnu godinu kada je</w:t>
      </w:r>
      <w:r w:rsidR="00775ED3" w:rsidRPr="00F03501">
        <w:rPr>
          <w:sz w:val="24"/>
          <w:szCs w:val="24"/>
          <w:lang w:val="hr-HR"/>
        </w:rPr>
        <w:t xml:space="preserve"> </w:t>
      </w:r>
      <w:r w:rsidR="004F464B" w:rsidRPr="00F03501">
        <w:rPr>
          <w:sz w:val="24"/>
          <w:szCs w:val="24"/>
          <w:lang w:val="hr-HR"/>
        </w:rPr>
        <w:t>temeljem presude Županijskog suda Rijeka isplaćena naknada štete za izgubljenu dobit</w:t>
      </w:r>
      <w:r>
        <w:rPr>
          <w:sz w:val="24"/>
          <w:szCs w:val="24"/>
          <w:lang w:val="hr-HR"/>
        </w:rPr>
        <w:t>.</w:t>
      </w:r>
    </w:p>
    <w:p w14:paraId="24B40FC0" w14:textId="77777777" w:rsidR="004F464B" w:rsidRPr="00C7714F" w:rsidRDefault="004F464B" w:rsidP="004F464B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2ACCF5AB" w14:textId="46A65B2C" w:rsidR="004F464B" w:rsidRPr="00B80AE2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B80AE2">
        <w:rPr>
          <w:b/>
          <w:sz w:val="24"/>
          <w:szCs w:val="24"/>
          <w:lang w:val="hr-HR"/>
        </w:rPr>
        <w:t>Bilješka br. 2</w:t>
      </w:r>
      <w:r w:rsidR="00B80AE2" w:rsidRPr="00B80AE2">
        <w:rPr>
          <w:b/>
          <w:sz w:val="24"/>
          <w:szCs w:val="24"/>
          <w:lang w:val="hr-HR"/>
        </w:rPr>
        <w:t>4</w:t>
      </w:r>
      <w:r w:rsidRPr="00B80AE2">
        <w:rPr>
          <w:b/>
          <w:sz w:val="24"/>
          <w:szCs w:val="24"/>
          <w:lang w:val="hr-HR"/>
        </w:rPr>
        <w:t xml:space="preserve"> šifra 386</w:t>
      </w:r>
      <w:r w:rsidR="00AB4C27">
        <w:rPr>
          <w:b/>
          <w:sz w:val="24"/>
          <w:szCs w:val="24"/>
          <w:lang w:val="hr-HR"/>
        </w:rPr>
        <w:t>, 38612</w:t>
      </w:r>
      <w:r w:rsidRPr="00B80AE2">
        <w:rPr>
          <w:rFonts w:ascii="Calibri" w:hAnsi="Calibri"/>
          <w:sz w:val="24"/>
          <w:szCs w:val="24"/>
          <w:lang w:val="hr-HR"/>
        </w:rPr>
        <w:t xml:space="preserve"> </w:t>
      </w:r>
    </w:p>
    <w:p w14:paraId="23D2A975" w14:textId="77777777" w:rsidR="007C0BE9" w:rsidRPr="007C0BE9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C0BE9">
        <w:rPr>
          <w:sz w:val="24"/>
          <w:szCs w:val="24"/>
          <w:lang w:val="hr-HR"/>
        </w:rPr>
        <w:t xml:space="preserve">Evidentirano je </w:t>
      </w:r>
      <w:r w:rsidR="007C0BE9" w:rsidRPr="007C0BE9">
        <w:rPr>
          <w:sz w:val="24"/>
          <w:szCs w:val="24"/>
          <w:lang w:val="hr-HR"/>
        </w:rPr>
        <w:t>smanjenje rashoda</w:t>
      </w:r>
      <w:r w:rsidRPr="007C0BE9">
        <w:rPr>
          <w:sz w:val="24"/>
          <w:szCs w:val="24"/>
          <w:lang w:val="hr-HR"/>
        </w:rPr>
        <w:t xml:space="preserve"> kapitaln</w:t>
      </w:r>
      <w:r w:rsidR="007C0BE9" w:rsidRPr="007C0BE9">
        <w:rPr>
          <w:sz w:val="24"/>
          <w:szCs w:val="24"/>
          <w:lang w:val="hr-HR"/>
        </w:rPr>
        <w:t>ih</w:t>
      </w:r>
      <w:r w:rsidRPr="007C0BE9">
        <w:rPr>
          <w:sz w:val="24"/>
          <w:szCs w:val="24"/>
          <w:lang w:val="hr-HR"/>
        </w:rPr>
        <w:t xml:space="preserve"> pomoći, </w:t>
      </w:r>
      <w:r w:rsidRPr="007C0BE9">
        <w:rPr>
          <w:sz w:val="24"/>
          <w:szCs w:val="24"/>
          <w:u w:val="single"/>
          <w:lang w:val="hr-HR"/>
        </w:rPr>
        <w:t>šifra 3861</w:t>
      </w:r>
      <w:r w:rsidR="007C0BE9" w:rsidRPr="007C0BE9">
        <w:rPr>
          <w:sz w:val="24"/>
          <w:szCs w:val="24"/>
          <w:lang w:val="hr-HR"/>
        </w:rPr>
        <w:t>. Evidentirana je isplata pomoći</w:t>
      </w:r>
      <w:r w:rsidRPr="007C0BE9">
        <w:rPr>
          <w:sz w:val="24"/>
          <w:szCs w:val="24"/>
          <w:lang w:val="hr-HR"/>
        </w:rPr>
        <w:t xml:space="preserve"> </w:t>
      </w:r>
      <w:r w:rsidR="0052020D" w:rsidRPr="007C0BE9">
        <w:rPr>
          <w:rFonts w:ascii="Calibri" w:hAnsi="Calibri"/>
          <w:sz w:val="24"/>
          <w:szCs w:val="24"/>
          <w:lang w:val="hr-HR"/>
        </w:rPr>
        <w:t>s osnova pripadajućeg dijela obveze interkalarne kamate za kredit je podignut u svrhu financiranja EU projekta „Projekt prikupljanja, odvodnje i pročišćavanja otpadnih voda otoka Krka</w:t>
      </w:r>
      <w:r w:rsidR="007C0BE9" w:rsidRPr="007C0BE9">
        <w:rPr>
          <w:rFonts w:ascii="Calibri" w:hAnsi="Calibri"/>
          <w:sz w:val="24"/>
          <w:szCs w:val="24"/>
          <w:lang w:val="hr-HR"/>
        </w:rPr>
        <w:t xml:space="preserve">. </w:t>
      </w:r>
    </w:p>
    <w:p w14:paraId="630EF6A2" w14:textId="3D4AFE29" w:rsidR="004F464B" w:rsidRPr="007C0BE9" w:rsidRDefault="007C0BE9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C0BE9">
        <w:rPr>
          <w:rFonts w:ascii="Calibri" w:hAnsi="Calibri"/>
          <w:sz w:val="24"/>
          <w:szCs w:val="24"/>
          <w:lang w:val="hr-HR"/>
        </w:rPr>
        <w:t>Prethodne godine evidentirana je</w:t>
      </w:r>
      <w:r w:rsidR="005E4891" w:rsidRPr="007C0BE9">
        <w:rPr>
          <w:rFonts w:ascii="Calibri" w:hAnsi="Calibri"/>
          <w:sz w:val="24"/>
          <w:szCs w:val="24"/>
          <w:lang w:val="hr-HR"/>
        </w:rPr>
        <w:t xml:space="preserve"> don</w:t>
      </w:r>
      <w:r w:rsidRPr="007C0BE9">
        <w:rPr>
          <w:rFonts w:ascii="Calibri" w:hAnsi="Calibri"/>
          <w:sz w:val="24"/>
          <w:szCs w:val="24"/>
          <w:lang w:val="hr-HR"/>
        </w:rPr>
        <w:t>acija</w:t>
      </w:r>
      <w:r w:rsidR="005E4891" w:rsidRPr="007C0BE9">
        <w:rPr>
          <w:rFonts w:ascii="Calibri" w:hAnsi="Calibri"/>
          <w:sz w:val="24"/>
          <w:szCs w:val="24"/>
          <w:lang w:val="hr-HR"/>
        </w:rPr>
        <w:t xml:space="preserve"> imovine - </w:t>
      </w:r>
      <w:r w:rsidR="005E4891" w:rsidRPr="007C0BE9">
        <w:rPr>
          <w:sz w:val="24"/>
          <w:szCs w:val="24"/>
        </w:rPr>
        <w:t xml:space="preserve">punionice za električne bicikle </w:t>
      </w:r>
      <w:r w:rsidRPr="007C0BE9">
        <w:rPr>
          <w:sz w:val="24"/>
          <w:szCs w:val="24"/>
        </w:rPr>
        <w:t>i</w:t>
      </w:r>
      <w:r w:rsidR="005E4891" w:rsidRPr="007C0BE9">
        <w:rPr>
          <w:sz w:val="24"/>
          <w:szCs w:val="24"/>
        </w:rPr>
        <w:t xml:space="preserve"> električnih bicikala</w:t>
      </w:r>
      <w:r w:rsidRPr="007C0BE9">
        <w:rPr>
          <w:sz w:val="24"/>
          <w:szCs w:val="24"/>
        </w:rPr>
        <w:t>,</w:t>
      </w:r>
      <w:r w:rsidR="005E4891" w:rsidRPr="007C0BE9">
        <w:rPr>
          <w:sz w:val="24"/>
          <w:szCs w:val="24"/>
        </w:rPr>
        <w:t xml:space="preserve"> </w:t>
      </w:r>
      <w:r w:rsidRPr="007C0BE9">
        <w:rPr>
          <w:sz w:val="24"/>
          <w:szCs w:val="24"/>
        </w:rPr>
        <w:t>s</w:t>
      </w:r>
      <w:r w:rsidR="005E4891" w:rsidRPr="007C0BE9">
        <w:rPr>
          <w:rFonts w:ascii="Calibri" w:hAnsi="Calibri"/>
          <w:sz w:val="24"/>
          <w:szCs w:val="24"/>
          <w:lang w:val="hr-HR"/>
        </w:rPr>
        <w:t>ukladno čl. 55. st. 1. Pravilnika o računovodstvu, donacija je</w:t>
      </w:r>
      <w:r w:rsidR="005E4891" w:rsidRPr="007C0BE9">
        <w:rPr>
          <w:sz w:val="24"/>
          <w:szCs w:val="24"/>
        </w:rPr>
        <w:t xml:space="preserve"> iskazana priznavanjem prihoda od prodaje dugotrajne imovine</w:t>
      </w:r>
      <w:r w:rsidR="005E4891" w:rsidRPr="007C0BE9">
        <w:rPr>
          <w:sz w:val="24"/>
          <w:szCs w:val="24"/>
          <w:u w:val="single"/>
        </w:rPr>
        <w:t>, šifra 7214 i 7227</w:t>
      </w:r>
      <w:r w:rsidR="005E4891" w:rsidRPr="007C0BE9">
        <w:rPr>
          <w:sz w:val="24"/>
          <w:szCs w:val="24"/>
        </w:rPr>
        <w:t>, te zaduživanjem odgovarajućeg računa rashoda poslovanja.</w:t>
      </w:r>
    </w:p>
    <w:p w14:paraId="2728705B" w14:textId="77777777" w:rsidR="0079274A" w:rsidRPr="00C7714F" w:rsidRDefault="0079274A" w:rsidP="004F464B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5018A248" w14:textId="2FF628DA" w:rsidR="004F464B" w:rsidRPr="00B80AE2" w:rsidRDefault="00B80AE2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B80AE2">
        <w:rPr>
          <w:b/>
          <w:sz w:val="24"/>
          <w:szCs w:val="24"/>
          <w:lang w:val="hr-HR"/>
        </w:rPr>
        <w:t>Bilješka br. 25</w:t>
      </w:r>
      <w:r w:rsidR="00D0068F">
        <w:rPr>
          <w:b/>
          <w:sz w:val="24"/>
          <w:szCs w:val="24"/>
          <w:lang w:val="hr-HR"/>
        </w:rPr>
        <w:t xml:space="preserve"> šifra X001,</w:t>
      </w:r>
      <w:r w:rsidR="004F464B" w:rsidRPr="00B80AE2">
        <w:rPr>
          <w:b/>
          <w:sz w:val="24"/>
          <w:szCs w:val="24"/>
          <w:lang w:val="hr-HR"/>
        </w:rPr>
        <w:t>92221</w:t>
      </w:r>
      <w:r w:rsidR="004F464B" w:rsidRPr="00B80AE2">
        <w:rPr>
          <w:rFonts w:ascii="Calibri" w:hAnsi="Calibri"/>
          <w:sz w:val="24"/>
          <w:szCs w:val="24"/>
          <w:lang w:val="hr-HR"/>
        </w:rPr>
        <w:t xml:space="preserve"> </w:t>
      </w:r>
    </w:p>
    <w:p w14:paraId="5C16808B" w14:textId="6CEE5214" w:rsidR="004F464B" w:rsidRPr="00D0068F" w:rsidRDefault="00FF0213" w:rsidP="004F464B">
      <w:pPr>
        <w:spacing w:after="0"/>
        <w:jc w:val="both"/>
        <w:rPr>
          <w:sz w:val="24"/>
          <w:szCs w:val="24"/>
          <w:lang w:val="hr-HR"/>
        </w:rPr>
      </w:pPr>
      <w:r w:rsidRPr="00D0068F">
        <w:rPr>
          <w:sz w:val="24"/>
          <w:szCs w:val="24"/>
          <w:lang w:val="hr-HR"/>
        </w:rPr>
        <w:t>U promatranom razdoblju o</w:t>
      </w:r>
      <w:r w:rsidR="004F464B" w:rsidRPr="00D0068F">
        <w:rPr>
          <w:sz w:val="24"/>
          <w:szCs w:val="24"/>
          <w:lang w:val="hr-HR"/>
        </w:rPr>
        <w:t>stvaren</w:t>
      </w:r>
      <w:r w:rsidRPr="00D0068F">
        <w:rPr>
          <w:sz w:val="24"/>
          <w:szCs w:val="24"/>
          <w:lang w:val="hr-HR"/>
        </w:rPr>
        <w:t xml:space="preserve"> je</w:t>
      </w:r>
      <w:r w:rsidR="004F464B" w:rsidRPr="00D0068F">
        <w:rPr>
          <w:sz w:val="24"/>
          <w:szCs w:val="24"/>
          <w:lang w:val="hr-HR"/>
        </w:rPr>
        <w:t xml:space="preserve"> </w:t>
      </w:r>
      <w:r w:rsidRPr="00D0068F">
        <w:rPr>
          <w:sz w:val="24"/>
          <w:szCs w:val="24"/>
          <w:lang w:val="hr-HR"/>
        </w:rPr>
        <w:t>viš</w:t>
      </w:r>
      <w:r w:rsidR="004F464B" w:rsidRPr="00D0068F">
        <w:rPr>
          <w:sz w:val="24"/>
          <w:szCs w:val="24"/>
          <w:lang w:val="hr-HR"/>
        </w:rPr>
        <w:t>k</w:t>
      </w:r>
      <w:r w:rsidRPr="00D0068F">
        <w:rPr>
          <w:sz w:val="24"/>
          <w:szCs w:val="24"/>
          <w:lang w:val="hr-HR"/>
        </w:rPr>
        <w:t>a</w:t>
      </w:r>
      <w:r w:rsidR="004F464B" w:rsidRPr="00D0068F">
        <w:rPr>
          <w:sz w:val="24"/>
          <w:szCs w:val="24"/>
          <w:lang w:val="hr-HR"/>
        </w:rPr>
        <w:t xml:space="preserve"> prihoda poslovanja</w:t>
      </w:r>
      <w:r w:rsidRPr="00D0068F">
        <w:rPr>
          <w:sz w:val="24"/>
          <w:szCs w:val="24"/>
          <w:lang w:val="hr-HR"/>
        </w:rPr>
        <w:t xml:space="preserve"> </w:t>
      </w:r>
      <w:r w:rsidR="00D0068F" w:rsidRPr="00D0068F">
        <w:rPr>
          <w:sz w:val="24"/>
          <w:szCs w:val="24"/>
          <w:lang w:val="hr-HR"/>
        </w:rPr>
        <w:t xml:space="preserve">u iznosu 570,239,94 eura, 5,6% više </w:t>
      </w:r>
      <w:r w:rsidRPr="00D0068F">
        <w:rPr>
          <w:sz w:val="24"/>
          <w:szCs w:val="24"/>
          <w:lang w:val="hr-HR"/>
        </w:rPr>
        <w:t xml:space="preserve">u odnosu na prethodnu godinu, </w:t>
      </w:r>
      <w:r w:rsidR="00D0068F" w:rsidRPr="00D0068F">
        <w:rPr>
          <w:sz w:val="24"/>
          <w:szCs w:val="24"/>
          <w:lang w:val="hr-HR"/>
        </w:rPr>
        <w:t>što uz preneseni manjak čini ukupan višak od 285.368,97 eura.</w:t>
      </w:r>
    </w:p>
    <w:p w14:paraId="664E2CE9" w14:textId="77777777" w:rsidR="004F464B" w:rsidRPr="00C7714F" w:rsidRDefault="004F464B" w:rsidP="004F464B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601DCD5F" w14:textId="6D53935B" w:rsidR="004F464B" w:rsidRPr="00B80AE2" w:rsidRDefault="004F464B" w:rsidP="004F464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B80AE2">
        <w:rPr>
          <w:b/>
          <w:sz w:val="24"/>
          <w:szCs w:val="24"/>
          <w:lang w:val="hr-HR"/>
        </w:rPr>
        <w:t>Bilješka br. 2</w:t>
      </w:r>
      <w:r w:rsidR="00B80AE2" w:rsidRPr="00B80AE2">
        <w:rPr>
          <w:b/>
          <w:sz w:val="24"/>
          <w:szCs w:val="24"/>
          <w:lang w:val="hr-HR"/>
        </w:rPr>
        <w:t>6</w:t>
      </w:r>
      <w:r w:rsidRPr="00B80AE2">
        <w:rPr>
          <w:b/>
          <w:sz w:val="24"/>
          <w:szCs w:val="24"/>
          <w:lang w:val="hr-HR"/>
        </w:rPr>
        <w:t xml:space="preserve"> šifra 96</w:t>
      </w:r>
      <w:r w:rsidRPr="00B80AE2">
        <w:rPr>
          <w:rFonts w:ascii="Calibri" w:hAnsi="Calibri"/>
          <w:sz w:val="24"/>
          <w:szCs w:val="24"/>
          <w:lang w:val="hr-HR"/>
        </w:rPr>
        <w:t xml:space="preserve"> </w:t>
      </w:r>
    </w:p>
    <w:p w14:paraId="725C9079" w14:textId="4325FB02" w:rsidR="004F464B" w:rsidRPr="00FF3127" w:rsidRDefault="004F464B" w:rsidP="004F464B">
      <w:pPr>
        <w:spacing w:after="0"/>
        <w:jc w:val="both"/>
        <w:rPr>
          <w:sz w:val="24"/>
          <w:szCs w:val="24"/>
          <w:lang w:val="hr-HR"/>
        </w:rPr>
      </w:pPr>
      <w:r w:rsidRPr="005C1DED">
        <w:rPr>
          <w:sz w:val="24"/>
          <w:szCs w:val="24"/>
          <w:lang w:val="hr-HR"/>
        </w:rPr>
        <w:t xml:space="preserve">Evidentirano je </w:t>
      </w:r>
      <w:r w:rsidR="005C1DED" w:rsidRPr="005C1DED">
        <w:rPr>
          <w:sz w:val="24"/>
          <w:szCs w:val="24"/>
          <w:lang w:val="hr-HR"/>
        </w:rPr>
        <w:t>poveća</w:t>
      </w:r>
      <w:r w:rsidRPr="005C1DED">
        <w:rPr>
          <w:sz w:val="24"/>
          <w:szCs w:val="24"/>
          <w:lang w:val="hr-HR"/>
        </w:rPr>
        <w:t xml:space="preserve">nje potraživanja prihoda poslovanja </w:t>
      </w:r>
      <w:r w:rsidR="0094054E" w:rsidRPr="005C1DED">
        <w:rPr>
          <w:sz w:val="24"/>
          <w:szCs w:val="24"/>
          <w:lang w:val="hr-HR"/>
        </w:rPr>
        <w:t xml:space="preserve">od </w:t>
      </w:r>
      <w:r w:rsidR="005C1DED" w:rsidRPr="005C1DED">
        <w:rPr>
          <w:sz w:val="24"/>
          <w:szCs w:val="24"/>
          <w:lang w:val="hr-HR"/>
        </w:rPr>
        <w:t>14,4</w:t>
      </w:r>
      <w:r w:rsidR="008225E0" w:rsidRPr="005C1DED">
        <w:rPr>
          <w:sz w:val="24"/>
          <w:szCs w:val="24"/>
          <w:lang w:val="hr-HR"/>
        </w:rPr>
        <w:t xml:space="preserve">% na što je najviše utjecalo </w:t>
      </w:r>
      <w:r w:rsidR="008225E0" w:rsidRPr="00FF3127">
        <w:rPr>
          <w:sz w:val="24"/>
          <w:szCs w:val="24"/>
          <w:lang w:val="hr-HR"/>
        </w:rPr>
        <w:t xml:space="preserve">potraživanje </w:t>
      </w:r>
      <w:r w:rsidR="00FF3127" w:rsidRPr="00FF3127">
        <w:rPr>
          <w:sz w:val="24"/>
          <w:szCs w:val="24"/>
          <w:lang w:val="hr-HR"/>
        </w:rPr>
        <w:t>s osnova izdanih prometnih kazni i komunalne naknade</w:t>
      </w:r>
      <w:r w:rsidR="008225E0" w:rsidRPr="00FF3127">
        <w:rPr>
          <w:sz w:val="24"/>
          <w:szCs w:val="24"/>
          <w:lang w:val="hr-HR"/>
        </w:rPr>
        <w:t xml:space="preserve">. </w:t>
      </w:r>
    </w:p>
    <w:p w14:paraId="2E29E907" w14:textId="77777777" w:rsidR="00217682" w:rsidRDefault="00217682" w:rsidP="00217682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57AA4E32" w14:textId="77777777" w:rsidR="00776EF2" w:rsidRDefault="00776EF2" w:rsidP="00217682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3B86C502" w14:textId="77777777" w:rsidR="00776EF2" w:rsidRPr="00C7714F" w:rsidRDefault="00776EF2" w:rsidP="00217682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1DDB98FC" w14:textId="1BCE641C" w:rsidR="00217682" w:rsidRPr="00B80AE2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B80AE2">
        <w:rPr>
          <w:b/>
          <w:sz w:val="24"/>
          <w:szCs w:val="24"/>
          <w:lang w:val="hr-HR"/>
        </w:rPr>
        <w:lastRenderedPageBreak/>
        <w:t>Bilješka br. 2</w:t>
      </w:r>
      <w:r w:rsidR="00B80AE2" w:rsidRPr="00B80AE2">
        <w:rPr>
          <w:b/>
          <w:sz w:val="24"/>
          <w:szCs w:val="24"/>
          <w:lang w:val="hr-HR"/>
        </w:rPr>
        <w:t>7</w:t>
      </w:r>
      <w:r w:rsidRPr="00B80AE2">
        <w:rPr>
          <w:b/>
          <w:sz w:val="24"/>
          <w:szCs w:val="24"/>
          <w:lang w:val="hr-HR"/>
        </w:rPr>
        <w:t xml:space="preserve"> šifra 711</w:t>
      </w:r>
      <w:r w:rsidRPr="00B80AE2">
        <w:rPr>
          <w:rFonts w:ascii="Calibri" w:hAnsi="Calibri"/>
          <w:sz w:val="24"/>
          <w:szCs w:val="24"/>
          <w:lang w:val="hr-HR"/>
        </w:rPr>
        <w:t xml:space="preserve"> </w:t>
      </w:r>
    </w:p>
    <w:p w14:paraId="0C88C727" w14:textId="3EBAAB38" w:rsidR="00217682" w:rsidRDefault="00217682" w:rsidP="00217682">
      <w:pPr>
        <w:spacing w:after="0"/>
        <w:jc w:val="both"/>
        <w:rPr>
          <w:sz w:val="24"/>
          <w:szCs w:val="24"/>
          <w:lang w:val="hr-HR"/>
        </w:rPr>
      </w:pPr>
      <w:r w:rsidRPr="007C121F">
        <w:rPr>
          <w:sz w:val="24"/>
          <w:szCs w:val="24"/>
          <w:lang w:val="hr-HR"/>
        </w:rPr>
        <w:t xml:space="preserve">Prihodi od prodaje nefinancijske imovine ostvareni su s osnova prodaje </w:t>
      </w:r>
      <w:r w:rsidR="007C121F" w:rsidRPr="007C121F">
        <w:rPr>
          <w:sz w:val="24"/>
          <w:szCs w:val="24"/>
          <w:lang w:val="hr-HR"/>
        </w:rPr>
        <w:t>116,40</w:t>
      </w:r>
      <w:r w:rsidRPr="007C121F">
        <w:rPr>
          <w:sz w:val="24"/>
          <w:szCs w:val="24"/>
          <w:lang w:val="hr-HR"/>
        </w:rPr>
        <w:t xml:space="preserve"> m</w:t>
      </w:r>
      <w:r w:rsidRPr="007C121F">
        <w:rPr>
          <w:rFonts w:cstheme="minorHAnsi"/>
          <w:sz w:val="24"/>
          <w:szCs w:val="24"/>
          <w:lang w:val="hr-HR"/>
        </w:rPr>
        <w:t>²</w:t>
      </w:r>
      <w:r w:rsidRPr="007C121F">
        <w:rPr>
          <w:sz w:val="24"/>
          <w:szCs w:val="24"/>
          <w:lang w:val="hr-HR"/>
        </w:rPr>
        <w:t xml:space="preserve"> </w:t>
      </w:r>
      <w:r w:rsidR="007C121F" w:rsidRPr="007C121F">
        <w:rPr>
          <w:sz w:val="24"/>
          <w:szCs w:val="24"/>
          <w:lang w:val="hr-HR"/>
        </w:rPr>
        <w:t xml:space="preserve">poljoprivrednog </w:t>
      </w:r>
      <w:r w:rsidR="006C74C2" w:rsidRPr="007C121F">
        <w:rPr>
          <w:sz w:val="24"/>
          <w:szCs w:val="24"/>
          <w:lang w:val="hr-HR"/>
        </w:rPr>
        <w:t>zemljišta</w:t>
      </w:r>
      <w:r w:rsidR="007C121F" w:rsidRPr="007C121F">
        <w:rPr>
          <w:sz w:val="24"/>
          <w:szCs w:val="24"/>
          <w:lang w:val="hr-HR"/>
        </w:rPr>
        <w:t xml:space="preserve"> u iznosu 11858,84 eura (4 ugovora), te 1.487,42 m</w:t>
      </w:r>
      <w:r w:rsidR="007C121F" w:rsidRPr="007C121F">
        <w:rPr>
          <w:rFonts w:cstheme="minorHAnsi"/>
          <w:sz w:val="24"/>
          <w:szCs w:val="24"/>
          <w:lang w:val="hr-HR"/>
        </w:rPr>
        <w:t>²</w:t>
      </w:r>
      <w:r w:rsidR="007C121F" w:rsidRPr="007C121F">
        <w:rPr>
          <w:sz w:val="24"/>
          <w:szCs w:val="24"/>
          <w:lang w:val="hr-HR"/>
        </w:rPr>
        <w:t xml:space="preserve"> građevinskog zemljišta u ukupnom iznosu 129.050,93 eura (16 ugovora)</w:t>
      </w:r>
      <w:r w:rsidRPr="007C121F">
        <w:rPr>
          <w:sz w:val="24"/>
          <w:szCs w:val="24"/>
          <w:lang w:val="hr-HR"/>
        </w:rPr>
        <w:t>.</w:t>
      </w:r>
    </w:p>
    <w:p w14:paraId="3C40A655" w14:textId="77777777" w:rsidR="00776EF2" w:rsidRPr="007C121F" w:rsidRDefault="00776EF2" w:rsidP="00217682">
      <w:pPr>
        <w:spacing w:after="0"/>
        <w:jc w:val="both"/>
        <w:rPr>
          <w:sz w:val="24"/>
          <w:szCs w:val="24"/>
          <w:lang w:val="hr-HR"/>
        </w:rPr>
      </w:pPr>
    </w:p>
    <w:p w14:paraId="52130C52" w14:textId="5DD58FA3" w:rsidR="00533BEA" w:rsidRDefault="007A2A13" w:rsidP="00217682">
      <w:pPr>
        <w:spacing w:after="0"/>
        <w:jc w:val="both"/>
        <w:rPr>
          <w:b/>
          <w:sz w:val="24"/>
          <w:szCs w:val="24"/>
          <w:lang w:val="hr-HR"/>
        </w:rPr>
      </w:pPr>
      <w:r w:rsidRPr="00B80AE2">
        <w:rPr>
          <w:b/>
          <w:sz w:val="24"/>
          <w:szCs w:val="24"/>
          <w:lang w:val="hr-HR"/>
        </w:rPr>
        <w:t>Bilješka br. 2</w:t>
      </w:r>
      <w:r w:rsidR="00B80AE2" w:rsidRPr="00B80AE2">
        <w:rPr>
          <w:b/>
          <w:sz w:val="24"/>
          <w:szCs w:val="24"/>
          <w:lang w:val="hr-HR"/>
        </w:rPr>
        <w:t>8</w:t>
      </w:r>
      <w:r w:rsidR="00217682" w:rsidRPr="00B80AE2">
        <w:rPr>
          <w:b/>
          <w:sz w:val="24"/>
          <w:szCs w:val="24"/>
          <w:lang w:val="hr-HR"/>
        </w:rPr>
        <w:t xml:space="preserve"> šifra </w:t>
      </w:r>
      <w:r w:rsidR="00533BEA">
        <w:rPr>
          <w:b/>
          <w:sz w:val="24"/>
          <w:szCs w:val="24"/>
          <w:lang w:val="hr-HR"/>
        </w:rPr>
        <w:t>721</w:t>
      </w:r>
    </w:p>
    <w:p w14:paraId="22D61A56" w14:textId="2762DE7E" w:rsidR="00533BEA" w:rsidRPr="00533BEA" w:rsidRDefault="00533BEA" w:rsidP="00217682">
      <w:pPr>
        <w:spacing w:after="0"/>
        <w:jc w:val="both"/>
        <w:rPr>
          <w:sz w:val="24"/>
          <w:szCs w:val="24"/>
          <w:lang w:val="hr-HR"/>
        </w:rPr>
      </w:pPr>
      <w:r w:rsidRPr="00533BEA">
        <w:rPr>
          <w:sz w:val="24"/>
          <w:szCs w:val="24"/>
          <w:lang w:val="hr-HR"/>
        </w:rPr>
        <w:t>Prihodi od prodaje stambenih obje</w:t>
      </w:r>
      <w:r>
        <w:rPr>
          <w:sz w:val="24"/>
          <w:szCs w:val="24"/>
          <w:lang w:val="hr-HR"/>
        </w:rPr>
        <w:t>kata bilježe smanjenje, prethodne godine otplaćen</w:t>
      </w:r>
      <w:r w:rsidR="00866C32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je </w:t>
      </w:r>
      <w:r w:rsidR="00866C32">
        <w:rPr>
          <w:sz w:val="24"/>
          <w:szCs w:val="24"/>
          <w:lang w:val="hr-HR"/>
        </w:rPr>
        <w:t>obveza po jedan ugovor, preostalo je potraživanje za jedan ugovor.</w:t>
      </w:r>
    </w:p>
    <w:p w14:paraId="0ABD13A9" w14:textId="77777777" w:rsidR="00533BEA" w:rsidRDefault="00533BEA" w:rsidP="00217682">
      <w:pPr>
        <w:spacing w:after="0"/>
        <w:jc w:val="both"/>
        <w:rPr>
          <w:b/>
          <w:sz w:val="24"/>
          <w:szCs w:val="24"/>
          <w:lang w:val="hr-HR"/>
        </w:rPr>
      </w:pPr>
    </w:p>
    <w:p w14:paraId="7E689760" w14:textId="7219AB82" w:rsidR="00217682" w:rsidRPr="00B80AE2" w:rsidRDefault="00533BEA" w:rsidP="00217682">
      <w:pPr>
        <w:spacing w:after="0"/>
        <w:jc w:val="both"/>
        <w:rPr>
          <w:b/>
          <w:sz w:val="24"/>
          <w:szCs w:val="24"/>
          <w:lang w:val="hr-HR"/>
        </w:rPr>
      </w:pPr>
      <w:r w:rsidRPr="00B80AE2">
        <w:rPr>
          <w:b/>
          <w:sz w:val="24"/>
          <w:szCs w:val="24"/>
          <w:lang w:val="hr-HR"/>
        </w:rPr>
        <w:t>Bilješka br. 2</w:t>
      </w:r>
      <w:r w:rsidR="00866C32">
        <w:rPr>
          <w:b/>
          <w:sz w:val="24"/>
          <w:szCs w:val="24"/>
          <w:lang w:val="hr-HR"/>
        </w:rPr>
        <w:t>9</w:t>
      </w:r>
      <w:r w:rsidRPr="00B80AE2">
        <w:rPr>
          <w:b/>
          <w:sz w:val="24"/>
          <w:szCs w:val="24"/>
          <w:lang w:val="hr-HR"/>
        </w:rPr>
        <w:t xml:space="preserve"> šifra </w:t>
      </w:r>
      <w:r w:rsidR="00DA69CB" w:rsidRPr="00B80AE2">
        <w:rPr>
          <w:b/>
          <w:sz w:val="24"/>
          <w:szCs w:val="24"/>
          <w:lang w:val="hr-HR"/>
        </w:rPr>
        <w:t>722</w:t>
      </w:r>
    </w:p>
    <w:p w14:paraId="0D843816" w14:textId="44BA1DA4" w:rsidR="00217682" w:rsidRPr="00866C32" w:rsidRDefault="00866C3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C24CB">
        <w:rPr>
          <w:rFonts w:ascii="Calibri" w:hAnsi="Calibri"/>
          <w:sz w:val="24"/>
          <w:szCs w:val="24"/>
          <w:lang w:val="hr-HR"/>
        </w:rPr>
        <w:t>Tijekom 2023. godine nisu evidentirani prihodi od prodaje postrojenja, za razliku od prethodne godine kada je t</w:t>
      </w:r>
      <w:r w:rsidR="00B04960" w:rsidRPr="007C24CB">
        <w:rPr>
          <w:rFonts w:ascii="Calibri" w:hAnsi="Calibri"/>
          <w:sz w:val="24"/>
          <w:szCs w:val="24"/>
          <w:lang w:val="hr-HR"/>
        </w:rPr>
        <w:t xml:space="preserve">emeljem odluke Općinskog vijeća, sukladno čl. 55. st. 1. Pravilnika o računovodstvu, donacija imovine - </w:t>
      </w:r>
      <w:r w:rsidR="00B04960" w:rsidRPr="007C24CB">
        <w:rPr>
          <w:sz w:val="24"/>
          <w:szCs w:val="24"/>
        </w:rPr>
        <w:t xml:space="preserve">punionice za električne bicikle 15 električnih bicikala </w:t>
      </w:r>
      <w:r w:rsidR="00B04960" w:rsidRPr="00866C32">
        <w:rPr>
          <w:sz w:val="24"/>
          <w:szCs w:val="24"/>
        </w:rPr>
        <w:t>iskazana je priznavanjem prihoda od prodaje dugotrajne imovine</w:t>
      </w:r>
      <w:r w:rsidR="007276CE" w:rsidRPr="00866C32">
        <w:rPr>
          <w:sz w:val="24"/>
          <w:szCs w:val="24"/>
          <w:u w:val="single"/>
        </w:rPr>
        <w:t>, šifra 7214 i 7227</w:t>
      </w:r>
      <w:r w:rsidR="007276CE" w:rsidRPr="00866C32">
        <w:rPr>
          <w:sz w:val="24"/>
          <w:szCs w:val="24"/>
        </w:rPr>
        <w:t>, te</w:t>
      </w:r>
      <w:r w:rsidR="00B04960" w:rsidRPr="00866C32">
        <w:rPr>
          <w:sz w:val="24"/>
          <w:szCs w:val="24"/>
        </w:rPr>
        <w:t xml:space="preserve"> zaduživanjem odgovarajućeg računa rashoda poslovanja</w:t>
      </w:r>
      <w:r w:rsidR="007276CE" w:rsidRPr="00866C32">
        <w:rPr>
          <w:sz w:val="24"/>
          <w:szCs w:val="24"/>
        </w:rPr>
        <w:t xml:space="preserve">, </w:t>
      </w:r>
      <w:r w:rsidR="005E4891" w:rsidRPr="00866C32">
        <w:rPr>
          <w:sz w:val="24"/>
          <w:szCs w:val="24"/>
          <w:u w:val="single"/>
        </w:rPr>
        <w:t>šifra 3861</w:t>
      </w:r>
      <w:r w:rsidR="007276CE" w:rsidRPr="00866C32">
        <w:rPr>
          <w:sz w:val="24"/>
          <w:szCs w:val="24"/>
        </w:rPr>
        <w:t>.</w:t>
      </w:r>
    </w:p>
    <w:p w14:paraId="2468615C" w14:textId="77777777" w:rsidR="00217682" w:rsidRPr="00C7714F" w:rsidRDefault="00217682" w:rsidP="00217682">
      <w:pPr>
        <w:spacing w:after="0"/>
        <w:jc w:val="both"/>
        <w:rPr>
          <w:rFonts w:ascii="Calibri" w:hAnsi="Calibri"/>
          <w:color w:val="FF0000"/>
          <w:sz w:val="24"/>
          <w:szCs w:val="24"/>
          <w:lang w:val="hr-HR"/>
        </w:rPr>
      </w:pPr>
    </w:p>
    <w:p w14:paraId="536BD732" w14:textId="2F370A92" w:rsidR="00217682" w:rsidRPr="00B80AE2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B80AE2">
        <w:rPr>
          <w:b/>
          <w:sz w:val="24"/>
          <w:szCs w:val="24"/>
          <w:lang w:val="hr-HR"/>
        </w:rPr>
        <w:t xml:space="preserve">Bilješka br. </w:t>
      </w:r>
      <w:r w:rsidR="00866C32">
        <w:rPr>
          <w:b/>
          <w:sz w:val="24"/>
          <w:szCs w:val="24"/>
          <w:lang w:val="hr-HR"/>
        </w:rPr>
        <w:t>30</w:t>
      </w:r>
      <w:r w:rsidRPr="00B80AE2">
        <w:rPr>
          <w:b/>
          <w:sz w:val="24"/>
          <w:szCs w:val="24"/>
          <w:lang w:val="hr-HR"/>
        </w:rPr>
        <w:t xml:space="preserve"> šifra 411</w:t>
      </w:r>
    </w:p>
    <w:p w14:paraId="6B2B6BA8" w14:textId="19E8A0CA" w:rsidR="00217682" w:rsidRPr="0092289B" w:rsidRDefault="00217682" w:rsidP="00217682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2289B">
        <w:rPr>
          <w:sz w:val="24"/>
          <w:szCs w:val="24"/>
          <w:lang w:val="hr-HR"/>
        </w:rPr>
        <w:t xml:space="preserve">Rashodi za otkup zemljišta ostvareni su s osnova </w:t>
      </w:r>
      <w:r w:rsidR="0092289B" w:rsidRPr="0092289B">
        <w:rPr>
          <w:sz w:val="24"/>
          <w:szCs w:val="24"/>
          <w:lang w:val="hr-HR"/>
        </w:rPr>
        <w:t>4</w:t>
      </w:r>
      <w:r w:rsidRPr="0092289B">
        <w:rPr>
          <w:sz w:val="24"/>
          <w:szCs w:val="24"/>
          <w:lang w:val="hr-HR"/>
        </w:rPr>
        <w:t xml:space="preserve"> ugovora o otkupu </w:t>
      </w:r>
      <w:r w:rsidR="0092289B" w:rsidRPr="0092289B">
        <w:rPr>
          <w:sz w:val="24"/>
          <w:szCs w:val="24"/>
          <w:lang w:val="hr-HR"/>
        </w:rPr>
        <w:t>85,51</w:t>
      </w:r>
      <w:r w:rsidR="00824414" w:rsidRPr="0092289B">
        <w:rPr>
          <w:sz w:val="24"/>
          <w:szCs w:val="24"/>
          <w:lang w:val="hr-HR"/>
        </w:rPr>
        <w:t xml:space="preserve"> m</w:t>
      </w:r>
      <w:r w:rsidR="00824414" w:rsidRPr="0092289B">
        <w:rPr>
          <w:rFonts w:cstheme="minorHAnsi"/>
          <w:sz w:val="24"/>
          <w:szCs w:val="24"/>
          <w:lang w:val="hr-HR"/>
        </w:rPr>
        <w:t>²</w:t>
      </w:r>
      <w:r w:rsidR="00824414" w:rsidRPr="0092289B">
        <w:rPr>
          <w:sz w:val="24"/>
          <w:szCs w:val="24"/>
          <w:lang w:val="hr-HR"/>
        </w:rPr>
        <w:t xml:space="preserve"> </w:t>
      </w:r>
      <w:r w:rsidR="0092289B" w:rsidRPr="0092289B">
        <w:rPr>
          <w:sz w:val="24"/>
          <w:szCs w:val="24"/>
          <w:lang w:val="hr-HR"/>
        </w:rPr>
        <w:t>poljoprivrednog i 48 ugovora o otkupu 2.612,82 m</w:t>
      </w:r>
      <w:r w:rsidR="0092289B" w:rsidRPr="0092289B">
        <w:rPr>
          <w:rFonts w:cstheme="minorHAnsi"/>
          <w:sz w:val="24"/>
          <w:szCs w:val="24"/>
          <w:lang w:val="hr-HR"/>
        </w:rPr>
        <w:t>²</w:t>
      </w:r>
      <w:r w:rsidR="0092289B" w:rsidRPr="0092289B">
        <w:rPr>
          <w:sz w:val="24"/>
          <w:szCs w:val="24"/>
          <w:lang w:val="hr-HR"/>
        </w:rPr>
        <w:t xml:space="preserve"> građevinskog </w:t>
      </w:r>
      <w:r w:rsidRPr="0092289B">
        <w:rPr>
          <w:sz w:val="24"/>
          <w:szCs w:val="24"/>
          <w:lang w:val="hr-HR"/>
        </w:rPr>
        <w:t>zemljišta u svrhu formiranja prometnic</w:t>
      </w:r>
      <w:r w:rsidR="00824414" w:rsidRPr="0092289B">
        <w:rPr>
          <w:sz w:val="24"/>
          <w:szCs w:val="24"/>
          <w:lang w:val="hr-HR"/>
        </w:rPr>
        <w:t>a</w:t>
      </w:r>
      <w:r w:rsidR="0092289B" w:rsidRPr="0092289B">
        <w:rPr>
          <w:sz w:val="24"/>
          <w:szCs w:val="24"/>
          <w:lang w:val="hr-HR"/>
        </w:rPr>
        <w:t xml:space="preserve"> i gradnu budućeg doma za starije i nemoćne osobe</w:t>
      </w:r>
      <w:r w:rsidRPr="0092289B">
        <w:rPr>
          <w:sz w:val="24"/>
          <w:szCs w:val="24"/>
          <w:lang w:val="hr-HR"/>
        </w:rPr>
        <w:t xml:space="preserve">. </w:t>
      </w:r>
    </w:p>
    <w:p w14:paraId="459E1D5D" w14:textId="77777777" w:rsidR="00B94F0D" w:rsidRPr="00C7714F" w:rsidRDefault="00B94F0D" w:rsidP="00217682">
      <w:pPr>
        <w:tabs>
          <w:tab w:val="decimal" w:pos="5580"/>
          <w:tab w:val="decimal" w:pos="8280"/>
        </w:tabs>
        <w:spacing w:after="0"/>
        <w:jc w:val="both"/>
        <w:rPr>
          <w:color w:val="FF0000"/>
          <w:sz w:val="24"/>
          <w:szCs w:val="24"/>
          <w:lang w:val="hr-HR"/>
        </w:rPr>
      </w:pPr>
    </w:p>
    <w:p w14:paraId="2AA40C60" w14:textId="790AE5FB" w:rsidR="00217682" w:rsidRPr="001A46C0" w:rsidRDefault="007A2A13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1A46C0">
        <w:rPr>
          <w:b/>
          <w:sz w:val="24"/>
          <w:szCs w:val="24"/>
          <w:lang w:val="hr-HR"/>
        </w:rPr>
        <w:t>Bilješka br. 31</w:t>
      </w:r>
      <w:r w:rsidR="00217682" w:rsidRPr="001A46C0">
        <w:rPr>
          <w:b/>
          <w:sz w:val="24"/>
          <w:szCs w:val="24"/>
          <w:lang w:val="hr-HR"/>
        </w:rPr>
        <w:t xml:space="preserve"> šifra 421</w:t>
      </w:r>
    </w:p>
    <w:p w14:paraId="17BD54C3" w14:textId="2E2E6A29" w:rsidR="00E42B54" w:rsidRPr="00E42B54" w:rsidRDefault="00217682" w:rsidP="00217682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E42B54">
        <w:rPr>
          <w:sz w:val="24"/>
          <w:szCs w:val="24"/>
          <w:lang w:val="hr-HR"/>
        </w:rPr>
        <w:t xml:space="preserve">U promatranom razdoblju </w:t>
      </w:r>
      <w:r w:rsidR="00E42B54" w:rsidRPr="00E42B54">
        <w:rPr>
          <w:sz w:val="24"/>
          <w:szCs w:val="24"/>
          <w:lang w:val="hr-HR"/>
        </w:rPr>
        <w:t xml:space="preserve">nisu </w:t>
      </w:r>
      <w:r w:rsidRPr="00E42B54">
        <w:rPr>
          <w:sz w:val="24"/>
          <w:szCs w:val="24"/>
          <w:lang w:val="hr-HR"/>
        </w:rPr>
        <w:t>evidentirana ulaganja u uređenje cesta</w:t>
      </w:r>
      <w:r w:rsidR="007266EE" w:rsidRPr="00E42B54">
        <w:rPr>
          <w:sz w:val="24"/>
          <w:szCs w:val="24"/>
          <w:lang w:val="hr-HR"/>
        </w:rPr>
        <w:t xml:space="preserve">, </w:t>
      </w:r>
      <w:r w:rsidR="007266EE" w:rsidRPr="00E42B54">
        <w:rPr>
          <w:sz w:val="24"/>
          <w:szCs w:val="24"/>
          <w:u w:val="single"/>
          <w:lang w:val="hr-HR"/>
        </w:rPr>
        <w:t>šifra 4213</w:t>
      </w:r>
      <w:r w:rsidR="007266EE" w:rsidRPr="00E42B54">
        <w:rPr>
          <w:sz w:val="24"/>
          <w:szCs w:val="24"/>
          <w:lang w:val="hr-HR"/>
        </w:rPr>
        <w:t>, za</w:t>
      </w:r>
      <w:r w:rsidRPr="00E42B54">
        <w:rPr>
          <w:sz w:val="24"/>
          <w:szCs w:val="24"/>
          <w:lang w:val="hr-HR"/>
        </w:rPr>
        <w:t xml:space="preserve"> </w:t>
      </w:r>
      <w:r w:rsidR="00E42B54" w:rsidRPr="00E42B54">
        <w:rPr>
          <w:sz w:val="24"/>
          <w:szCs w:val="24"/>
          <w:lang w:val="hr-HR"/>
        </w:rPr>
        <w:t xml:space="preserve">razliku od prethodne godine kada </w:t>
      </w:r>
      <w:r w:rsidR="00E42B54">
        <w:rPr>
          <w:sz w:val="24"/>
          <w:szCs w:val="24"/>
          <w:lang w:val="hr-HR"/>
        </w:rPr>
        <w:t xml:space="preserve">su </w:t>
      </w:r>
      <w:r w:rsidR="00E42B54" w:rsidRPr="00E42B54">
        <w:rPr>
          <w:sz w:val="24"/>
          <w:szCs w:val="24"/>
          <w:lang w:val="hr-HR"/>
        </w:rPr>
        <w:t>evidentiran</w:t>
      </w:r>
      <w:r w:rsidR="00E42B54">
        <w:rPr>
          <w:sz w:val="24"/>
          <w:szCs w:val="24"/>
          <w:lang w:val="hr-HR"/>
        </w:rPr>
        <w:t>i troškovi</w:t>
      </w:r>
      <w:r w:rsidR="00E42B54" w:rsidRPr="00E42B54">
        <w:rPr>
          <w:sz w:val="24"/>
          <w:szCs w:val="24"/>
          <w:lang w:val="hr-HR"/>
        </w:rPr>
        <w:t xml:space="preserve"> izgradnj</w:t>
      </w:r>
      <w:r w:rsidR="00E42B54">
        <w:rPr>
          <w:sz w:val="24"/>
          <w:szCs w:val="24"/>
          <w:lang w:val="hr-HR"/>
        </w:rPr>
        <w:t>e</w:t>
      </w:r>
      <w:r w:rsidRPr="00E42B54">
        <w:rPr>
          <w:sz w:val="24"/>
          <w:szCs w:val="24"/>
          <w:lang w:val="hr-HR"/>
        </w:rPr>
        <w:t xml:space="preserve"> potpornog zida</w:t>
      </w:r>
      <w:r w:rsidR="00E42B54" w:rsidRPr="00E42B54">
        <w:rPr>
          <w:sz w:val="24"/>
          <w:szCs w:val="24"/>
          <w:lang w:val="hr-HR"/>
        </w:rPr>
        <w:t>.</w:t>
      </w:r>
    </w:p>
    <w:p w14:paraId="727B8ED2" w14:textId="035988E3" w:rsidR="00217682" w:rsidRPr="009C40DF" w:rsidRDefault="00E42B54" w:rsidP="00217682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9C40DF">
        <w:rPr>
          <w:sz w:val="24"/>
          <w:szCs w:val="24"/>
          <w:lang w:val="hr-HR"/>
        </w:rPr>
        <w:t>Ulaganja u</w:t>
      </w:r>
      <w:r w:rsidR="007266EE" w:rsidRPr="009C40DF">
        <w:rPr>
          <w:sz w:val="24"/>
          <w:szCs w:val="24"/>
          <w:lang w:val="hr-HR"/>
        </w:rPr>
        <w:t xml:space="preserve"> ostale građevinske objekte, </w:t>
      </w:r>
      <w:r w:rsidR="007266EE" w:rsidRPr="009C40DF">
        <w:rPr>
          <w:sz w:val="24"/>
          <w:szCs w:val="24"/>
          <w:u w:val="single"/>
          <w:lang w:val="hr-HR"/>
        </w:rPr>
        <w:t>šifra 4214</w:t>
      </w:r>
      <w:r w:rsidR="007266EE" w:rsidRPr="009C40DF">
        <w:rPr>
          <w:sz w:val="24"/>
          <w:szCs w:val="24"/>
          <w:lang w:val="hr-HR"/>
        </w:rPr>
        <w:t xml:space="preserve">, </w:t>
      </w:r>
      <w:r w:rsidRPr="009C40DF">
        <w:rPr>
          <w:sz w:val="24"/>
          <w:szCs w:val="24"/>
          <w:lang w:val="hr-HR"/>
        </w:rPr>
        <w:t xml:space="preserve">bilježe smanjenje u odnosu na prethodnu godinu </w:t>
      </w:r>
      <w:r w:rsidR="007266EE" w:rsidRPr="009C40DF">
        <w:rPr>
          <w:sz w:val="24"/>
          <w:szCs w:val="24"/>
          <w:lang w:val="hr-HR"/>
        </w:rPr>
        <w:t xml:space="preserve">za </w:t>
      </w:r>
      <w:r w:rsidRPr="009C40DF">
        <w:rPr>
          <w:sz w:val="24"/>
          <w:szCs w:val="24"/>
          <w:lang w:val="hr-HR"/>
        </w:rPr>
        <w:t xml:space="preserve">izvršena </w:t>
      </w:r>
      <w:r w:rsidR="00217682" w:rsidRPr="009C40DF">
        <w:rPr>
          <w:sz w:val="24"/>
          <w:szCs w:val="24"/>
          <w:lang w:val="hr-HR"/>
        </w:rPr>
        <w:t>ulaganja u izgradnju i modernizaciju javne rasvjete</w:t>
      </w:r>
      <w:r w:rsidRPr="009C40DF">
        <w:rPr>
          <w:sz w:val="24"/>
          <w:szCs w:val="24"/>
          <w:lang w:val="hr-HR"/>
        </w:rPr>
        <w:t>. U 2023. godinu evidentirana su ulaganja u oborinsku odvodnju</w:t>
      </w:r>
      <w:r w:rsidR="007266EE" w:rsidRPr="009C40DF">
        <w:rPr>
          <w:sz w:val="24"/>
          <w:szCs w:val="24"/>
          <w:lang w:val="hr-HR"/>
        </w:rPr>
        <w:t xml:space="preserve">, te </w:t>
      </w:r>
      <w:r w:rsidRPr="009C40DF">
        <w:rPr>
          <w:sz w:val="24"/>
          <w:szCs w:val="24"/>
          <w:lang w:val="hr-HR"/>
        </w:rPr>
        <w:t>manja ulaganja u javnu rasvjetu</w:t>
      </w:r>
      <w:r w:rsidR="007266EE" w:rsidRPr="009C40DF">
        <w:rPr>
          <w:sz w:val="24"/>
          <w:szCs w:val="24"/>
          <w:lang w:val="hr-HR"/>
        </w:rPr>
        <w:t>.</w:t>
      </w:r>
    </w:p>
    <w:p w14:paraId="0AFCACDC" w14:textId="77777777" w:rsidR="0079274A" w:rsidRPr="00C7714F" w:rsidRDefault="0079274A" w:rsidP="00217682">
      <w:pPr>
        <w:tabs>
          <w:tab w:val="decimal" w:pos="5580"/>
          <w:tab w:val="decimal" w:pos="8280"/>
        </w:tabs>
        <w:spacing w:after="0"/>
        <w:jc w:val="both"/>
        <w:rPr>
          <w:color w:val="FF0000"/>
          <w:sz w:val="24"/>
          <w:szCs w:val="24"/>
          <w:lang w:val="hr-HR"/>
        </w:rPr>
      </w:pPr>
    </w:p>
    <w:p w14:paraId="1FD8F5FE" w14:textId="7020957D" w:rsidR="00217682" w:rsidRPr="009C40DF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9C40DF">
        <w:rPr>
          <w:b/>
          <w:sz w:val="24"/>
          <w:szCs w:val="24"/>
          <w:lang w:val="hr-HR"/>
        </w:rPr>
        <w:t>Bilješka br. 3</w:t>
      </w:r>
      <w:r w:rsidR="007A2A13" w:rsidRPr="009C40DF">
        <w:rPr>
          <w:b/>
          <w:sz w:val="24"/>
          <w:szCs w:val="24"/>
          <w:lang w:val="hr-HR"/>
        </w:rPr>
        <w:t>2</w:t>
      </w:r>
      <w:r w:rsidRPr="009C40DF">
        <w:rPr>
          <w:b/>
          <w:sz w:val="24"/>
          <w:szCs w:val="24"/>
          <w:lang w:val="hr-HR"/>
        </w:rPr>
        <w:t xml:space="preserve"> šifra 422</w:t>
      </w:r>
    </w:p>
    <w:p w14:paraId="6161D468" w14:textId="77777777" w:rsidR="00217682" w:rsidRPr="009C40DF" w:rsidRDefault="00217682" w:rsidP="00217682">
      <w:pPr>
        <w:spacing w:after="0"/>
        <w:jc w:val="both"/>
        <w:rPr>
          <w:sz w:val="24"/>
          <w:szCs w:val="24"/>
          <w:lang w:val="hr-HR"/>
        </w:rPr>
      </w:pPr>
      <w:r w:rsidRPr="009C40DF">
        <w:rPr>
          <w:sz w:val="24"/>
          <w:szCs w:val="24"/>
          <w:lang w:val="hr-HR"/>
        </w:rPr>
        <w:t>Rashodi za nabavu postrojenja i opreme sadrže rashode za nabavu:</w:t>
      </w:r>
    </w:p>
    <w:p w14:paraId="011E9066" w14:textId="4C598CD5" w:rsidR="00217682" w:rsidRPr="009C40DF" w:rsidRDefault="00217682" w:rsidP="009C40DF">
      <w:pPr>
        <w:spacing w:after="0"/>
        <w:jc w:val="both"/>
        <w:rPr>
          <w:sz w:val="24"/>
          <w:szCs w:val="24"/>
          <w:lang w:val="hr-HR"/>
        </w:rPr>
      </w:pPr>
      <w:r w:rsidRPr="009C40DF">
        <w:rPr>
          <w:sz w:val="24"/>
          <w:szCs w:val="24"/>
          <w:lang w:val="hr-HR"/>
        </w:rPr>
        <w:t xml:space="preserve">- </w:t>
      </w:r>
      <w:r w:rsidR="00C3754E" w:rsidRPr="009C40DF">
        <w:rPr>
          <w:sz w:val="24"/>
          <w:szCs w:val="24"/>
          <w:lang w:val="hr-HR"/>
        </w:rPr>
        <w:t xml:space="preserve">uredske opreme, </w:t>
      </w:r>
      <w:r w:rsidR="00C3754E" w:rsidRPr="009C40DF">
        <w:rPr>
          <w:sz w:val="24"/>
          <w:szCs w:val="24"/>
          <w:u w:val="single"/>
          <w:lang w:val="hr-HR"/>
        </w:rPr>
        <w:t>šifra 4221</w:t>
      </w:r>
      <w:r w:rsidR="00C3754E" w:rsidRPr="009C40DF">
        <w:rPr>
          <w:sz w:val="24"/>
          <w:szCs w:val="24"/>
          <w:lang w:val="hr-HR"/>
        </w:rPr>
        <w:t xml:space="preserve">, </w:t>
      </w:r>
      <w:r w:rsidRPr="009C40DF">
        <w:rPr>
          <w:rFonts w:ascii="Calibri" w:hAnsi="Calibri"/>
          <w:sz w:val="24"/>
          <w:szCs w:val="24"/>
          <w:lang w:val="hr-HR"/>
        </w:rPr>
        <w:t>viš</w:t>
      </w:r>
      <w:r w:rsidR="009C40DF" w:rsidRPr="009C40DF">
        <w:rPr>
          <w:rFonts w:ascii="Calibri" w:hAnsi="Calibri"/>
          <w:sz w:val="24"/>
          <w:szCs w:val="24"/>
          <w:lang w:val="hr-HR"/>
        </w:rPr>
        <w:t>e su</w:t>
      </w:r>
      <w:r w:rsidRPr="009C40DF">
        <w:rPr>
          <w:rFonts w:ascii="Calibri" w:hAnsi="Calibri"/>
          <w:sz w:val="24"/>
          <w:szCs w:val="24"/>
          <w:lang w:val="hr-HR"/>
        </w:rPr>
        <w:t xml:space="preserve"> ostvareni zbog nabave </w:t>
      </w:r>
      <w:r w:rsidR="009C40DF" w:rsidRPr="009C40DF">
        <w:rPr>
          <w:rFonts w:ascii="Calibri" w:hAnsi="Calibri"/>
          <w:sz w:val="24"/>
          <w:szCs w:val="24"/>
          <w:lang w:val="hr-HR"/>
        </w:rPr>
        <w:t>novih stolica i uredskog stola</w:t>
      </w:r>
    </w:p>
    <w:p w14:paraId="6517EBB1" w14:textId="77777777" w:rsidR="009C40DF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9C40DF">
        <w:rPr>
          <w:rFonts w:ascii="Calibri" w:hAnsi="Calibri"/>
          <w:sz w:val="24"/>
          <w:szCs w:val="24"/>
          <w:lang w:val="hr-HR"/>
        </w:rPr>
        <w:t xml:space="preserve">- komunikacijske opreme, </w:t>
      </w:r>
      <w:r w:rsidR="00C3754E" w:rsidRPr="009C40DF">
        <w:rPr>
          <w:rFonts w:ascii="Calibri" w:hAnsi="Calibri"/>
          <w:sz w:val="24"/>
          <w:szCs w:val="24"/>
          <w:u w:val="single"/>
          <w:lang w:val="hr-HR"/>
        </w:rPr>
        <w:t>šifra 4222</w:t>
      </w:r>
      <w:r w:rsidR="00C3754E" w:rsidRPr="009C40DF">
        <w:rPr>
          <w:rFonts w:ascii="Calibri" w:hAnsi="Calibri"/>
          <w:sz w:val="24"/>
          <w:szCs w:val="24"/>
          <w:lang w:val="hr-HR"/>
        </w:rPr>
        <w:t xml:space="preserve">, </w:t>
      </w:r>
      <w:r w:rsidR="009C40DF" w:rsidRPr="009C40DF">
        <w:rPr>
          <w:rFonts w:ascii="Calibri" w:hAnsi="Calibri"/>
          <w:sz w:val="24"/>
          <w:szCs w:val="24"/>
          <w:lang w:val="hr-HR"/>
        </w:rPr>
        <w:t xml:space="preserve">ne bilježi ostvarenje, za razliku od prethodne godine kada </w:t>
      </w:r>
    </w:p>
    <w:p w14:paraId="0C963AC7" w14:textId="61B9D684" w:rsidR="00217682" w:rsidRPr="009C40DF" w:rsidRDefault="009C40DF" w:rsidP="00217682">
      <w:pPr>
        <w:spacing w:after="0"/>
        <w:jc w:val="both"/>
        <w:rPr>
          <w:rFonts w:ascii="Calibri" w:hAnsi="Calibri"/>
          <w:sz w:val="24"/>
          <w:szCs w:val="24"/>
          <w:u w:val="single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  </w:t>
      </w:r>
      <w:r w:rsidRPr="009C40DF">
        <w:rPr>
          <w:rFonts w:ascii="Calibri" w:hAnsi="Calibri"/>
          <w:sz w:val="24"/>
          <w:szCs w:val="24"/>
          <w:lang w:val="hr-HR"/>
        </w:rPr>
        <w:t xml:space="preserve">su </w:t>
      </w:r>
      <w:r w:rsidR="00C3754E" w:rsidRPr="009C40DF">
        <w:rPr>
          <w:rFonts w:ascii="Calibri" w:hAnsi="Calibri"/>
          <w:sz w:val="24"/>
          <w:szCs w:val="24"/>
          <w:lang w:val="hr-HR"/>
        </w:rPr>
        <w:t>nabav</w:t>
      </w:r>
      <w:r w:rsidRPr="009C40DF">
        <w:rPr>
          <w:rFonts w:ascii="Calibri" w:hAnsi="Calibri"/>
          <w:sz w:val="24"/>
          <w:szCs w:val="24"/>
          <w:lang w:val="hr-HR"/>
        </w:rPr>
        <w:t>ljeni</w:t>
      </w:r>
      <w:r w:rsidR="00217682" w:rsidRPr="009C40DF">
        <w:rPr>
          <w:rFonts w:ascii="Calibri" w:hAnsi="Calibri"/>
          <w:sz w:val="24"/>
          <w:szCs w:val="24"/>
          <w:lang w:val="hr-HR"/>
        </w:rPr>
        <w:t xml:space="preserve"> telefonsk</w:t>
      </w:r>
      <w:r w:rsidRPr="009C40DF">
        <w:rPr>
          <w:rFonts w:ascii="Calibri" w:hAnsi="Calibri"/>
          <w:sz w:val="24"/>
          <w:szCs w:val="24"/>
          <w:lang w:val="hr-HR"/>
        </w:rPr>
        <w:t>i</w:t>
      </w:r>
      <w:r w:rsidR="00217682" w:rsidRPr="009C40DF">
        <w:rPr>
          <w:rFonts w:ascii="Calibri" w:hAnsi="Calibri"/>
          <w:sz w:val="24"/>
          <w:szCs w:val="24"/>
          <w:lang w:val="hr-HR"/>
        </w:rPr>
        <w:t xml:space="preserve"> aparat</w:t>
      </w:r>
      <w:r w:rsidRPr="009C40DF">
        <w:rPr>
          <w:rFonts w:ascii="Calibri" w:hAnsi="Calibri"/>
          <w:sz w:val="24"/>
          <w:szCs w:val="24"/>
          <w:lang w:val="hr-HR"/>
        </w:rPr>
        <w:t>i i mobitel</w:t>
      </w:r>
    </w:p>
    <w:p w14:paraId="09C9E425" w14:textId="5DFD508E" w:rsidR="009C40DF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9C40DF">
        <w:rPr>
          <w:rFonts w:ascii="Calibri" w:hAnsi="Calibri"/>
          <w:sz w:val="24"/>
          <w:szCs w:val="24"/>
          <w:lang w:val="hr-HR"/>
        </w:rPr>
        <w:t xml:space="preserve">- uređaja, strojeva i opreme za ostale namjene , </w:t>
      </w:r>
      <w:r w:rsidRPr="009C40DF">
        <w:rPr>
          <w:rFonts w:ascii="Calibri" w:hAnsi="Calibri"/>
          <w:sz w:val="24"/>
          <w:szCs w:val="24"/>
          <w:u w:val="single"/>
          <w:lang w:val="hr-HR"/>
        </w:rPr>
        <w:t>šifra 4227</w:t>
      </w:r>
      <w:r w:rsidR="00C3754E" w:rsidRPr="009C40DF">
        <w:rPr>
          <w:rFonts w:ascii="Calibri" w:hAnsi="Calibri"/>
          <w:sz w:val="24"/>
          <w:szCs w:val="24"/>
          <w:lang w:val="hr-HR"/>
        </w:rPr>
        <w:t>,</w:t>
      </w:r>
      <w:r w:rsidRPr="009C40DF">
        <w:rPr>
          <w:rFonts w:ascii="Calibri" w:hAnsi="Calibri"/>
          <w:sz w:val="24"/>
          <w:szCs w:val="24"/>
          <w:lang w:val="hr-HR"/>
        </w:rPr>
        <w:t xml:space="preserve"> </w:t>
      </w:r>
      <w:r w:rsidR="00C3754E" w:rsidRPr="009C40DF">
        <w:rPr>
          <w:rFonts w:ascii="Calibri" w:hAnsi="Calibri"/>
          <w:sz w:val="24"/>
          <w:szCs w:val="24"/>
          <w:lang w:val="hr-HR"/>
        </w:rPr>
        <w:t xml:space="preserve">za nabavu </w:t>
      </w:r>
      <w:r w:rsidR="009C40DF">
        <w:rPr>
          <w:rFonts w:ascii="Calibri" w:hAnsi="Calibri"/>
          <w:sz w:val="24"/>
          <w:szCs w:val="24"/>
          <w:lang w:val="hr-HR"/>
        </w:rPr>
        <w:t>hladnjaka, perilice rublja</w:t>
      </w:r>
    </w:p>
    <w:p w14:paraId="354C8088" w14:textId="0876A799" w:rsidR="009C40DF" w:rsidRPr="009C40DF" w:rsidRDefault="009C40DF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9C40DF">
        <w:rPr>
          <w:rFonts w:ascii="Calibri" w:hAnsi="Calibri"/>
          <w:sz w:val="24"/>
          <w:szCs w:val="24"/>
          <w:lang w:val="hr-HR"/>
        </w:rPr>
        <w:t xml:space="preserve">  kauča koji su smješteni u stanu u vlasništvu u svrhu smještaja djelatnika koji će provoditi novu </w:t>
      </w:r>
    </w:p>
    <w:p w14:paraId="1299F5DA" w14:textId="77777777" w:rsidR="009C40DF" w:rsidRDefault="009C40DF" w:rsidP="009C40DF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9C40DF">
        <w:rPr>
          <w:rFonts w:ascii="Calibri" w:hAnsi="Calibri"/>
          <w:sz w:val="24"/>
          <w:szCs w:val="24"/>
          <w:lang w:val="hr-HR"/>
        </w:rPr>
        <w:t xml:space="preserve">  katastarsku izmjeru</w:t>
      </w:r>
      <w:r w:rsidR="00217682" w:rsidRPr="009C40DF">
        <w:rPr>
          <w:rFonts w:ascii="Calibri" w:hAnsi="Calibri"/>
          <w:sz w:val="24"/>
          <w:szCs w:val="24"/>
          <w:lang w:val="hr-HR"/>
        </w:rPr>
        <w:t xml:space="preserve">, </w:t>
      </w:r>
      <w:r w:rsidRPr="009C40DF">
        <w:rPr>
          <w:rFonts w:ascii="Calibri" w:hAnsi="Calibri"/>
          <w:sz w:val="24"/>
          <w:szCs w:val="24"/>
          <w:lang w:val="hr-HR"/>
        </w:rPr>
        <w:t xml:space="preserve">te komunalne opreme - </w:t>
      </w:r>
      <w:r w:rsidR="00217682" w:rsidRPr="009C40DF">
        <w:rPr>
          <w:rFonts w:ascii="Calibri" w:hAnsi="Calibri"/>
          <w:sz w:val="24"/>
          <w:szCs w:val="24"/>
          <w:lang w:val="hr-HR"/>
        </w:rPr>
        <w:t>prometni</w:t>
      </w:r>
      <w:r w:rsidR="00C3754E" w:rsidRPr="009C40DF">
        <w:rPr>
          <w:rFonts w:ascii="Calibri" w:hAnsi="Calibri"/>
          <w:sz w:val="24"/>
          <w:szCs w:val="24"/>
          <w:lang w:val="hr-HR"/>
        </w:rPr>
        <w:t>h</w:t>
      </w:r>
      <w:r w:rsidR="00217682" w:rsidRPr="009C40DF">
        <w:rPr>
          <w:rFonts w:ascii="Calibri" w:hAnsi="Calibri"/>
          <w:sz w:val="24"/>
          <w:szCs w:val="24"/>
          <w:lang w:val="hr-HR"/>
        </w:rPr>
        <w:t xml:space="preserve"> stupić</w:t>
      </w:r>
      <w:r w:rsidR="00C3754E" w:rsidRPr="009C40DF">
        <w:rPr>
          <w:rFonts w:ascii="Calibri" w:hAnsi="Calibri"/>
          <w:sz w:val="24"/>
          <w:szCs w:val="24"/>
          <w:lang w:val="hr-HR"/>
        </w:rPr>
        <w:t>a</w:t>
      </w:r>
      <w:r w:rsidRPr="009C40DF">
        <w:rPr>
          <w:rFonts w:ascii="Calibri" w:hAnsi="Calibri"/>
          <w:sz w:val="24"/>
          <w:szCs w:val="24"/>
          <w:lang w:val="hr-HR"/>
        </w:rPr>
        <w:t xml:space="preserve">, prometne signalizacije,   </w:t>
      </w:r>
    </w:p>
    <w:p w14:paraId="74D3F007" w14:textId="18285BFB" w:rsidR="00F27075" w:rsidRDefault="009C40DF" w:rsidP="009C40DF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  </w:t>
      </w:r>
      <w:r w:rsidRPr="009C40DF">
        <w:rPr>
          <w:rFonts w:ascii="Calibri" w:hAnsi="Calibri"/>
          <w:sz w:val="24"/>
          <w:szCs w:val="24"/>
          <w:lang w:val="hr-HR"/>
        </w:rPr>
        <w:t>metalnih bačvi za otpad, zaštitnih ograda,</w:t>
      </w:r>
      <w:r>
        <w:rPr>
          <w:rFonts w:ascii="Calibri" w:hAnsi="Calibri"/>
          <w:sz w:val="24"/>
          <w:szCs w:val="24"/>
          <w:lang w:val="hr-HR"/>
        </w:rPr>
        <w:t xml:space="preserve"> </w:t>
      </w:r>
      <w:r w:rsidRPr="009C40DF">
        <w:rPr>
          <w:rFonts w:ascii="Calibri" w:hAnsi="Calibri"/>
          <w:sz w:val="24"/>
          <w:szCs w:val="24"/>
          <w:lang w:val="hr-HR"/>
        </w:rPr>
        <w:t>plutajuća invalidska kolica</w:t>
      </w:r>
      <w:r>
        <w:rPr>
          <w:rFonts w:ascii="Calibri" w:hAnsi="Calibri"/>
          <w:sz w:val="24"/>
          <w:szCs w:val="24"/>
          <w:lang w:val="hr-HR"/>
        </w:rPr>
        <w:t xml:space="preserve"> i</w:t>
      </w:r>
      <w:r w:rsidR="00C3754E" w:rsidRPr="009C40DF">
        <w:rPr>
          <w:rFonts w:ascii="Calibri" w:hAnsi="Calibri"/>
          <w:sz w:val="24"/>
          <w:szCs w:val="24"/>
          <w:lang w:val="hr-HR"/>
        </w:rPr>
        <w:t xml:space="preserve"> zastava</w:t>
      </w:r>
      <w:r w:rsidR="00F27075">
        <w:rPr>
          <w:rFonts w:ascii="Calibri" w:hAnsi="Calibri"/>
          <w:sz w:val="24"/>
          <w:szCs w:val="24"/>
          <w:lang w:val="hr-HR"/>
        </w:rPr>
        <w:t xml:space="preserve">, te oprema za </w:t>
      </w:r>
    </w:p>
    <w:p w14:paraId="7A598DBA" w14:textId="43B52A66" w:rsidR="00217682" w:rsidRPr="009C40DF" w:rsidRDefault="00F27075" w:rsidP="009C40DF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  vježbalište na otvorenom.</w:t>
      </w:r>
    </w:p>
    <w:p w14:paraId="7038683C" w14:textId="6941F577" w:rsidR="00217682" w:rsidRPr="000A5649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0A5649">
        <w:rPr>
          <w:b/>
          <w:sz w:val="24"/>
          <w:szCs w:val="24"/>
          <w:lang w:val="hr-HR"/>
        </w:rPr>
        <w:lastRenderedPageBreak/>
        <w:t>Bilješka br. 3</w:t>
      </w:r>
      <w:r w:rsidR="000A5649" w:rsidRPr="000A5649">
        <w:rPr>
          <w:b/>
          <w:sz w:val="24"/>
          <w:szCs w:val="24"/>
          <w:lang w:val="hr-HR"/>
        </w:rPr>
        <w:t>3</w:t>
      </w:r>
      <w:r w:rsidRPr="000A5649">
        <w:rPr>
          <w:b/>
          <w:sz w:val="24"/>
          <w:szCs w:val="24"/>
          <w:lang w:val="hr-HR"/>
        </w:rPr>
        <w:t xml:space="preserve"> šifra 426</w:t>
      </w:r>
    </w:p>
    <w:p w14:paraId="2D9B86C1" w14:textId="532270F4" w:rsidR="002F3EFB" w:rsidRPr="000A5649" w:rsidRDefault="00E167A5" w:rsidP="002F3EFB">
      <w:pPr>
        <w:pStyle w:val="PlainText"/>
        <w:spacing w:line="276" w:lineRule="auto"/>
        <w:jc w:val="both"/>
        <w:rPr>
          <w:sz w:val="24"/>
          <w:szCs w:val="24"/>
        </w:rPr>
      </w:pPr>
      <w:r w:rsidRPr="000A5649">
        <w:rPr>
          <w:sz w:val="24"/>
          <w:szCs w:val="24"/>
        </w:rPr>
        <w:t xml:space="preserve">Evidentirano je </w:t>
      </w:r>
      <w:r w:rsidR="000A5649" w:rsidRPr="000A5649">
        <w:rPr>
          <w:sz w:val="24"/>
          <w:szCs w:val="24"/>
        </w:rPr>
        <w:t>manje</w:t>
      </w:r>
      <w:r w:rsidR="00217682" w:rsidRPr="000A5649">
        <w:rPr>
          <w:sz w:val="24"/>
          <w:szCs w:val="24"/>
        </w:rPr>
        <w:t xml:space="preserve"> rashod</w:t>
      </w:r>
      <w:r w:rsidRPr="000A5649">
        <w:rPr>
          <w:sz w:val="24"/>
          <w:szCs w:val="24"/>
        </w:rPr>
        <w:t>a</w:t>
      </w:r>
      <w:r w:rsidR="00217682" w:rsidRPr="000A5649">
        <w:rPr>
          <w:sz w:val="24"/>
          <w:szCs w:val="24"/>
        </w:rPr>
        <w:t xml:space="preserve"> za </w:t>
      </w:r>
      <w:r w:rsidRPr="000A5649">
        <w:rPr>
          <w:sz w:val="24"/>
          <w:szCs w:val="24"/>
        </w:rPr>
        <w:t xml:space="preserve">ulaganja u računalne programe, </w:t>
      </w:r>
      <w:r w:rsidRPr="000A5649">
        <w:rPr>
          <w:sz w:val="24"/>
          <w:szCs w:val="24"/>
          <w:u w:val="single"/>
        </w:rPr>
        <w:t>šifra 4262</w:t>
      </w:r>
      <w:r w:rsidRPr="000A5649">
        <w:rPr>
          <w:sz w:val="24"/>
          <w:szCs w:val="24"/>
        </w:rPr>
        <w:t>, za</w:t>
      </w:r>
      <w:r w:rsidR="000A5649" w:rsidRPr="000A5649">
        <w:rPr>
          <w:sz w:val="24"/>
          <w:szCs w:val="24"/>
        </w:rPr>
        <w:t xml:space="preserve"> razliku od prethodne godine kada je nabavljeno</w:t>
      </w:r>
      <w:r w:rsidRPr="000A5649">
        <w:rPr>
          <w:sz w:val="24"/>
          <w:szCs w:val="24"/>
        </w:rPr>
        <w:t xml:space="preserve"> programsko rješenj</w:t>
      </w:r>
      <w:r w:rsidR="000A5649" w:rsidRPr="000A5649">
        <w:rPr>
          <w:sz w:val="24"/>
          <w:szCs w:val="24"/>
        </w:rPr>
        <w:t xml:space="preserve">e, aplikacije ES-JLS,  koja </w:t>
      </w:r>
      <w:r w:rsidR="002F3EFB" w:rsidRPr="000A5649">
        <w:rPr>
          <w:sz w:val="24"/>
          <w:szCs w:val="24"/>
        </w:rPr>
        <w:t>koristiti poslovnim subjektima i građanima, a koja omogućuje on-line pristup i</w:t>
      </w:r>
      <w:r w:rsidR="000A5649" w:rsidRPr="000A5649">
        <w:rPr>
          <w:sz w:val="24"/>
          <w:szCs w:val="24"/>
        </w:rPr>
        <w:t xml:space="preserve"> uvid u knjigovodstvene kartice</w:t>
      </w:r>
      <w:r w:rsidR="002F3EFB" w:rsidRPr="000A5649">
        <w:rPr>
          <w:sz w:val="24"/>
          <w:szCs w:val="24"/>
        </w:rPr>
        <w:t xml:space="preserve">. </w:t>
      </w:r>
    </w:p>
    <w:p w14:paraId="40A42A8D" w14:textId="420FA363" w:rsidR="007F00C6" w:rsidRDefault="00E167A5" w:rsidP="007F00C6">
      <w:pPr>
        <w:jc w:val="both"/>
        <w:rPr>
          <w:rFonts w:ascii="Calibri" w:hAnsi="Calibri"/>
          <w:sz w:val="24"/>
          <w:szCs w:val="24"/>
          <w:lang w:val="hr-HR"/>
        </w:rPr>
      </w:pPr>
      <w:r w:rsidRPr="007F00C6">
        <w:rPr>
          <w:rFonts w:ascii="Calibri" w:hAnsi="Calibri"/>
          <w:sz w:val="24"/>
          <w:szCs w:val="24"/>
          <w:lang w:val="hr-HR"/>
        </w:rPr>
        <w:t xml:space="preserve">Rashodi ostale </w:t>
      </w:r>
      <w:r w:rsidR="00217682" w:rsidRPr="007F00C6">
        <w:rPr>
          <w:rFonts w:ascii="Calibri" w:hAnsi="Calibri"/>
          <w:sz w:val="24"/>
          <w:szCs w:val="24"/>
          <w:lang w:val="hr-HR"/>
        </w:rPr>
        <w:t>nematerijalne proizvedene imovine</w:t>
      </w:r>
      <w:r w:rsidRPr="007F00C6">
        <w:rPr>
          <w:rFonts w:ascii="Calibri" w:hAnsi="Calibri"/>
          <w:sz w:val="24"/>
          <w:szCs w:val="24"/>
          <w:lang w:val="hr-HR"/>
        </w:rPr>
        <w:t xml:space="preserve">, </w:t>
      </w:r>
      <w:r w:rsidRPr="007F00C6">
        <w:rPr>
          <w:rFonts w:ascii="Calibri" w:hAnsi="Calibri"/>
          <w:sz w:val="24"/>
          <w:szCs w:val="24"/>
          <w:u w:val="single"/>
          <w:lang w:val="hr-HR"/>
        </w:rPr>
        <w:t>šifra 4264</w:t>
      </w:r>
      <w:r w:rsidRPr="007F00C6">
        <w:rPr>
          <w:rFonts w:ascii="Calibri" w:hAnsi="Calibri"/>
          <w:sz w:val="24"/>
          <w:szCs w:val="24"/>
          <w:lang w:val="hr-HR"/>
        </w:rPr>
        <w:t xml:space="preserve">, bilježe </w:t>
      </w:r>
      <w:r w:rsidR="007F00C6" w:rsidRPr="007F00C6">
        <w:rPr>
          <w:rFonts w:ascii="Calibri" w:hAnsi="Calibri"/>
          <w:sz w:val="24"/>
          <w:szCs w:val="24"/>
          <w:lang w:val="hr-HR"/>
        </w:rPr>
        <w:t>poveća</w:t>
      </w:r>
      <w:r w:rsidRPr="007F00C6">
        <w:rPr>
          <w:rFonts w:ascii="Calibri" w:hAnsi="Calibri"/>
          <w:sz w:val="24"/>
          <w:szCs w:val="24"/>
          <w:lang w:val="hr-HR"/>
        </w:rPr>
        <w:t xml:space="preserve">nje, </w:t>
      </w:r>
      <w:r w:rsidR="007F00C6" w:rsidRPr="007F00C6">
        <w:rPr>
          <w:rFonts w:ascii="Calibri" w:hAnsi="Calibri"/>
          <w:sz w:val="24"/>
          <w:szCs w:val="24"/>
          <w:lang w:val="hr-HR"/>
        </w:rPr>
        <w:t xml:space="preserve">za izradu </w:t>
      </w:r>
      <w:r w:rsidR="007F00C6">
        <w:rPr>
          <w:rFonts w:ascii="Calibri" w:hAnsi="Calibri"/>
          <w:sz w:val="24"/>
          <w:szCs w:val="24"/>
          <w:lang w:val="hr-HR"/>
        </w:rPr>
        <w:t>projektne dokumentacije za rekonstrukciju postojećih i izgradnju novih prometnica, stručnu obradu primjedbi s javne rasprave VII. izmjena i dopuna Prostornog plana uređenja Općine Baška</w:t>
      </w:r>
    </w:p>
    <w:p w14:paraId="590B0663" w14:textId="15A74BF6" w:rsidR="00217682" w:rsidRPr="007F00C6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7F00C6">
        <w:rPr>
          <w:b/>
          <w:sz w:val="24"/>
          <w:szCs w:val="24"/>
          <w:lang w:val="hr-HR"/>
        </w:rPr>
        <w:t>Bilješka br. 3</w:t>
      </w:r>
      <w:r w:rsidR="007F00C6" w:rsidRPr="007F00C6">
        <w:rPr>
          <w:b/>
          <w:sz w:val="24"/>
          <w:szCs w:val="24"/>
          <w:lang w:val="hr-HR"/>
        </w:rPr>
        <w:t>4</w:t>
      </w:r>
      <w:r w:rsidRPr="007F00C6">
        <w:rPr>
          <w:b/>
          <w:sz w:val="24"/>
          <w:szCs w:val="24"/>
          <w:lang w:val="hr-HR"/>
        </w:rPr>
        <w:t xml:space="preserve"> šifra 451</w:t>
      </w:r>
    </w:p>
    <w:p w14:paraId="1700D7F6" w14:textId="2AFD305A" w:rsidR="00217682" w:rsidRPr="001D4BEF" w:rsidRDefault="00217682" w:rsidP="00217682">
      <w:pPr>
        <w:spacing w:after="0"/>
        <w:jc w:val="both"/>
        <w:rPr>
          <w:rFonts w:cstheme="minorHAnsi"/>
          <w:bCs/>
          <w:sz w:val="24"/>
          <w:szCs w:val="24"/>
          <w:lang w:val="hr-HR"/>
        </w:rPr>
      </w:pPr>
      <w:r w:rsidRPr="00400488">
        <w:rPr>
          <w:sz w:val="24"/>
          <w:szCs w:val="24"/>
          <w:lang w:val="hr-HR"/>
        </w:rPr>
        <w:t xml:space="preserve">Rashodi za dodatna ulaganja na nefinancijskoj imovini bilježe </w:t>
      </w:r>
      <w:r w:rsidR="00400488" w:rsidRPr="00400488">
        <w:rPr>
          <w:sz w:val="24"/>
          <w:szCs w:val="24"/>
          <w:lang w:val="hr-HR"/>
        </w:rPr>
        <w:t>smanje</w:t>
      </w:r>
      <w:r w:rsidRPr="00400488">
        <w:rPr>
          <w:sz w:val="24"/>
          <w:szCs w:val="24"/>
          <w:lang w:val="hr-HR"/>
        </w:rPr>
        <w:t>nje</w:t>
      </w:r>
      <w:r w:rsidR="00400488" w:rsidRPr="00400488">
        <w:rPr>
          <w:sz w:val="24"/>
          <w:szCs w:val="24"/>
          <w:lang w:val="hr-HR"/>
        </w:rPr>
        <w:t xml:space="preserve">, sadrže rashode </w:t>
      </w:r>
      <w:r w:rsidRPr="00400488">
        <w:rPr>
          <w:rFonts w:cstheme="minorHAnsi"/>
          <w:bCs/>
          <w:sz w:val="24"/>
          <w:szCs w:val="24"/>
          <w:lang w:val="hr-HR"/>
        </w:rPr>
        <w:t>izrad</w:t>
      </w:r>
      <w:r w:rsidR="00400488" w:rsidRPr="00400488">
        <w:rPr>
          <w:rFonts w:cstheme="minorHAnsi"/>
          <w:bCs/>
          <w:sz w:val="24"/>
          <w:szCs w:val="24"/>
          <w:lang w:val="hr-HR"/>
        </w:rPr>
        <w:t>e</w:t>
      </w:r>
      <w:r w:rsidRPr="00400488">
        <w:rPr>
          <w:rFonts w:cstheme="minorHAnsi"/>
          <w:bCs/>
          <w:sz w:val="24"/>
          <w:szCs w:val="24"/>
          <w:lang w:val="hr-HR"/>
        </w:rPr>
        <w:t xml:space="preserve"> </w:t>
      </w:r>
      <w:r w:rsidRPr="001D4BEF">
        <w:rPr>
          <w:rFonts w:cstheme="minorHAnsi"/>
          <w:bCs/>
          <w:sz w:val="24"/>
          <w:szCs w:val="24"/>
          <w:lang w:val="hr-HR"/>
        </w:rPr>
        <w:t xml:space="preserve">dokumentacije za </w:t>
      </w:r>
      <w:r w:rsidR="001D4BEF" w:rsidRPr="001D4BEF">
        <w:rPr>
          <w:rFonts w:cstheme="minorHAnsi"/>
          <w:bCs/>
          <w:sz w:val="24"/>
          <w:szCs w:val="24"/>
          <w:lang w:val="hr-HR"/>
        </w:rPr>
        <w:t>rekonstrukciju d</w:t>
      </w:r>
      <w:r w:rsidRPr="001D4BEF">
        <w:rPr>
          <w:rFonts w:cstheme="minorHAnsi"/>
          <w:bCs/>
          <w:sz w:val="24"/>
          <w:szCs w:val="24"/>
          <w:lang w:val="hr-HR"/>
        </w:rPr>
        <w:t>ruštvenog doma u Baški</w:t>
      </w:r>
      <w:r w:rsidR="001D4BEF" w:rsidRPr="001D4BEF">
        <w:rPr>
          <w:rFonts w:cstheme="minorHAnsi"/>
          <w:bCs/>
          <w:sz w:val="24"/>
          <w:szCs w:val="24"/>
          <w:lang w:val="hr-HR"/>
        </w:rPr>
        <w:t xml:space="preserve"> u interpretacijski centar. Prethodne godine evidentirana su ulaganja u</w:t>
      </w:r>
      <w:r w:rsidR="007E3C4E" w:rsidRPr="001D4BEF">
        <w:rPr>
          <w:rFonts w:cstheme="minorHAnsi"/>
          <w:bCs/>
          <w:sz w:val="24"/>
          <w:szCs w:val="24"/>
          <w:lang w:val="hr-HR"/>
        </w:rPr>
        <w:t xml:space="preserve"> izgradnju mrtvačnice</w:t>
      </w:r>
      <w:r w:rsidRPr="001D4BEF">
        <w:rPr>
          <w:rFonts w:cstheme="minorHAnsi"/>
          <w:bCs/>
          <w:sz w:val="24"/>
          <w:szCs w:val="24"/>
          <w:lang w:val="hr-HR"/>
        </w:rPr>
        <w:t>.</w:t>
      </w:r>
    </w:p>
    <w:p w14:paraId="1669C399" w14:textId="77777777" w:rsidR="00217682" w:rsidRPr="00C7714F" w:rsidRDefault="00217682" w:rsidP="00217682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2D05A719" w14:textId="45B79C11" w:rsidR="00217682" w:rsidRPr="00216B22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216B22">
        <w:rPr>
          <w:b/>
          <w:sz w:val="24"/>
          <w:szCs w:val="24"/>
          <w:lang w:val="hr-HR"/>
        </w:rPr>
        <w:t>Bilješka br. 3</w:t>
      </w:r>
      <w:r w:rsidR="00216B22" w:rsidRPr="00216B22">
        <w:rPr>
          <w:b/>
          <w:sz w:val="24"/>
          <w:szCs w:val="24"/>
          <w:lang w:val="hr-HR"/>
        </w:rPr>
        <w:t>5</w:t>
      </w:r>
      <w:r w:rsidRPr="00216B22">
        <w:rPr>
          <w:b/>
          <w:sz w:val="24"/>
          <w:szCs w:val="24"/>
          <w:lang w:val="hr-HR"/>
        </w:rPr>
        <w:t xml:space="preserve"> šifra 454</w:t>
      </w:r>
    </w:p>
    <w:p w14:paraId="4CE83216" w14:textId="6B618CA5" w:rsidR="00217682" w:rsidRPr="00A750DB" w:rsidRDefault="00A750DB" w:rsidP="00217682">
      <w:pPr>
        <w:spacing w:after="0"/>
        <w:jc w:val="both"/>
        <w:rPr>
          <w:sz w:val="24"/>
          <w:szCs w:val="24"/>
          <w:lang w:val="hr-HR"/>
        </w:rPr>
      </w:pPr>
      <w:r w:rsidRPr="00A750DB">
        <w:rPr>
          <w:sz w:val="24"/>
          <w:szCs w:val="24"/>
          <w:lang w:val="hr-HR"/>
        </w:rPr>
        <w:t>U 2023. godini nema evidentiranih rashoda za dodatna ulaganja za ostalu nefinancijsku imovinu, ra razliku od prethodne godine kada su e</w:t>
      </w:r>
      <w:r w:rsidR="00217682" w:rsidRPr="00A750DB">
        <w:rPr>
          <w:sz w:val="24"/>
          <w:szCs w:val="24"/>
          <w:lang w:val="hr-HR"/>
        </w:rPr>
        <w:t>videntirani rashodi za implementaciju 60 lokacija koncesijskih odobrenja i određenih segmenata Vele plaže u Baški u ATLAS 14.</w:t>
      </w:r>
    </w:p>
    <w:p w14:paraId="62EB60A3" w14:textId="77777777" w:rsidR="00444097" w:rsidRPr="00C7714F" w:rsidRDefault="00444097" w:rsidP="00217682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75F4AB31" w14:textId="579E0EE6" w:rsidR="00217682" w:rsidRPr="00A750DB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A750DB">
        <w:rPr>
          <w:b/>
          <w:sz w:val="24"/>
          <w:szCs w:val="24"/>
          <w:lang w:val="hr-HR"/>
        </w:rPr>
        <w:t>Bilješka br. 3</w:t>
      </w:r>
      <w:r w:rsidR="00A750DB" w:rsidRPr="00A750DB">
        <w:rPr>
          <w:b/>
          <w:sz w:val="24"/>
          <w:szCs w:val="24"/>
          <w:lang w:val="hr-HR"/>
        </w:rPr>
        <w:t>6</w:t>
      </w:r>
      <w:r w:rsidRPr="00A750DB">
        <w:rPr>
          <w:b/>
          <w:sz w:val="24"/>
          <w:szCs w:val="24"/>
          <w:lang w:val="hr-HR"/>
        </w:rPr>
        <w:t xml:space="preserve"> šifra Y002, 92212</w:t>
      </w:r>
    </w:p>
    <w:p w14:paraId="46585EF4" w14:textId="6ECF1B98" w:rsidR="00217682" w:rsidRDefault="00217682" w:rsidP="00217682">
      <w:pPr>
        <w:spacing w:after="0"/>
        <w:jc w:val="both"/>
        <w:rPr>
          <w:sz w:val="24"/>
          <w:szCs w:val="24"/>
          <w:lang w:val="hr-HR"/>
        </w:rPr>
      </w:pPr>
      <w:r w:rsidRPr="0024534A">
        <w:rPr>
          <w:sz w:val="24"/>
          <w:szCs w:val="24"/>
          <w:lang w:val="hr-HR"/>
        </w:rPr>
        <w:t>U promatranom razdoblju ostvaren je manjak prihoda od nefinancijske imovine</w:t>
      </w:r>
      <w:r w:rsidR="008225E0" w:rsidRPr="0024534A">
        <w:rPr>
          <w:sz w:val="24"/>
          <w:szCs w:val="24"/>
          <w:lang w:val="hr-HR"/>
        </w:rPr>
        <w:t xml:space="preserve"> </w:t>
      </w:r>
      <w:r w:rsidR="0024534A" w:rsidRPr="0024534A">
        <w:rPr>
          <w:sz w:val="24"/>
          <w:szCs w:val="24"/>
          <w:lang w:val="hr-HR"/>
        </w:rPr>
        <w:t>332.932,73 eura</w:t>
      </w:r>
      <w:r w:rsidRPr="0024534A">
        <w:rPr>
          <w:sz w:val="24"/>
          <w:szCs w:val="24"/>
          <w:lang w:val="hr-HR"/>
        </w:rPr>
        <w:t xml:space="preserve">, što s prenesenim viškom iz prethodne godine čini kumulativni </w:t>
      </w:r>
      <w:r w:rsidR="0024534A" w:rsidRPr="0024534A">
        <w:rPr>
          <w:sz w:val="24"/>
          <w:szCs w:val="24"/>
          <w:lang w:val="hr-HR"/>
        </w:rPr>
        <w:t>viša</w:t>
      </w:r>
      <w:r w:rsidR="007E3C4E" w:rsidRPr="0024534A">
        <w:rPr>
          <w:sz w:val="24"/>
          <w:szCs w:val="24"/>
          <w:lang w:val="hr-HR"/>
        </w:rPr>
        <w:t>k</w:t>
      </w:r>
      <w:r w:rsidRPr="0024534A">
        <w:rPr>
          <w:sz w:val="24"/>
          <w:szCs w:val="24"/>
          <w:lang w:val="hr-HR"/>
        </w:rPr>
        <w:t xml:space="preserve"> prihoda od nefinancijske imovine od </w:t>
      </w:r>
      <w:r w:rsidR="0024534A" w:rsidRPr="0024534A">
        <w:rPr>
          <w:sz w:val="24"/>
          <w:szCs w:val="24"/>
          <w:lang w:val="hr-HR"/>
        </w:rPr>
        <w:t>35.806,78 eura</w:t>
      </w:r>
      <w:r w:rsidRPr="0024534A">
        <w:rPr>
          <w:sz w:val="24"/>
          <w:szCs w:val="24"/>
          <w:lang w:val="hr-HR"/>
        </w:rPr>
        <w:t>.</w:t>
      </w:r>
    </w:p>
    <w:p w14:paraId="355F8F3A" w14:textId="77777777" w:rsidR="00D81A22" w:rsidRPr="0024534A" w:rsidRDefault="00D81A22" w:rsidP="00217682">
      <w:pPr>
        <w:spacing w:after="0"/>
        <w:jc w:val="both"/>
        <w:rPr>
          <w:sz w:val="24"/>
          <w:szCs w:val="24"/>
          <w:lang w:val="hr-HR"/>
        </w:rPr>
      </w:pPr>
    </w:p>
    <w:p w14:paraId="6D098B2E" w14:textId="36135568" w:rsidR="00217682" w:rsidRPr="00580C3D" w:rsidRDefault="00217682" w:rsidP="00217682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80C3D">
        <w:rPr>
          <w:b/>
          <w:sz w:val="24"/>
          <w:szCs w:val="24"/>
          <w:lang w:val="hr-HR"/>
        </w:rPr>
        <w:t>Bilješka br. 3</w:t>
      </w:r>
      <w:r w:rsidR="00580C3D" w:rsidRPr="00580C3D">
        <w:rPr>
          <w:b/>
          <w:sz w:val="24"/>
          <w:szCs w:val="24"/>
          <w:lang w:val="hr-HR"/>
        </w:rPr>
        <w:t>7</w:t>
      </w:r>
      <w:r w:rsidRPr="00580C3D">
        <w:rPr>
          <w:b/>
          <w:sz w:val="24"/>
          <w:szCs w:val="24"/>
          <w:lang w:val="hr-HR"/>
        </w:rPr>
        <w:t xml:space="preserve"> šifra 97</w:t>
      </w:r>
    </w:p>
    <w:p w14:paraId="222D5814" w14:textId="5071F17F" w:rsidR="00217682" w:rsidRPr="00580C3D" w:rsidRDefault="00217682" w:rsidP="00217682">
      <w:pPr>
        <w:spacing w:after="0"/>
        <w:jc w:val="both"/>
        <w:rPr>
          <w:sz w:val="24"/>
          <w:szCs w:val="24"/>
          <w:lang w:val="hr-HR"/>
        </w:rPr>
      </w:pPr>
      <w:r w:rsidRPr="00580C3D">
        <w:rPr>
          <w:sz w:val="24"/>
          <w:szCs w:val="24"/>
          <w:lang w:val="hr-HR"/>
        </w:rPr>
        <w:t xml:space="preserve">Iznos nenaplaćenih potraživanja od prodaje nefinancijske imovine bilježi smanjenje u odnosu na prethodno razdoblje, a ostvaruje se s osnova </w:t>
      </w:r>
      <w:r w:rsidR="00580C3D" w:rsidRPr="00580C3D">
        <w:rPr>
          <w:sz w:val="24"/>
          <w:szCs w:val="24"/>
          <w:lang w:val="hr-HR"/>
        </w:rPr>
        <w:t>1</w:t>
      </w:r>
      <w:r w:rsidRPr="00580C3D">
        <w:rPr>
          <w:sz w:val="24"/>
          <w:szCs w:val="24"/>
          <w:lang w:val="hr-HR"/>
        </w:rPr>
        <w:t xml:space="preserve"> ugovora o obročnoj prodaji stanova.</w:t>
      </w:r>
    </w:p>
    <w:p w14:paraId="491F5548" w14:textId="77777777" w:rsidR="008225E0" w:rsidRPr="00C7714F" w:rsidRDefault="008225E0" w:rsidP="00F942F0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4C31FE07" w14:textId="77047FEC" w:rsidR="008D54C1" w:rsidRPr="00580C3D" w:rsidRDefault="00580C3D" w:rsidP="008D54C1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80C3D">
        <w:rPr>
          <w:b/>
          <w:sz w:val="24"/>
          <w:szCs w:val="24"/>
          <w:lang w:val="hr-HR"/>
        </w:rPr>
        <w:t xml:space="preserve">Bilješka br. 38 </w:t>
      </w:r>
      <w:r w:rsidR="008D54C1" w:rsidRPr="00580C3D">
        <w:rPr>
          <w:b/>
          <w:sz w:val="24"/>
          <w:szCs w:val="24"/>
          <w:lang w:val="hr-HR"/>
        </w:rPr>
        <w:t>šifra 8422</w:t>
      </w:r>
      <w:r w:rsidR="00AB4C27">
        <w:rPr>
          <w:b/>
          <w:sz w:val="24"/>
          <w:szCs w:val="24"/>
          <w:lang w:val="hr-HR"/>
        </w:rPr>
        <w:t>, 84222</w:t>
      </w:r>
    </w:p>
    <w:p w14:paraId="29B71606" w14:textId="2A8BD64B" w:rsidR="008D54C1" w:rsidRPr="00580C3D" w:rsidRDefault="00EB2972" w:rsidP="00B94F0D">
      <w:pPr>
        <w:pStyle w:val="body"/>
        <w:spacing w:before="0" w:beforeAutospacing="0" w:line="276" w:lineRule="auto"/>
        <w:jc w:val="both"/>
      </w:pPr>
      <w:r w:rsidRPr="00580C3D">
        <w:rPr>
          <w:rFonts w:asciiTheme="minorHAnsi" w:hAnsiTheme="minorHAnsi" w:cstheme="minorHAnsi"/>
        </w:rPr>
        <w:t xml:space="preserve">U </w:t>
      </w:r>
      <w:r w:rsidR="00580C3D" w:rsidRPr="00580C3D">
        <w:rPr>
          <w:rFonts w:asciiTheme="minorHAnsi" w:hAnsiTheme="minorHAnsi" w:cstheme="minorHAnsi"/>
        </w:rPr>
        <w:t xml:space="preserve">2023. godini nisu ostvareni primici. U 2022. godini </w:t>
      </w:r>
      <w:r w:rsidRPr="00580C3D">
        <w:rPr>
          <w:rFonts w:asciiTheme="minorHAnsi" w:hAnsiTheme="minorHAnsi" w:cstheme="minorHAnsi"/>
        </w:rPr>
        <w:t xml:space="preserve">Općina Baška dugoročno se zadužila putem </w:t>
      </w:r>
      <w:r w:rsidR="00B95D1A" w:rsidRPr="00580C3D">
        <w:rPr>
          <w:rFonts w:asciiTheme="minorHAnsi" w:hAnsiTheme="minorHAnsi" w:cstheme="minorHAnsi"/>
        </w:rPr>
        <w:t xml:space="preserve">HBOR-a, </w:t>
      </w:r>
      <w:r w:rsidRPr="00580C3D">
        <w:rPr>
          <w:rFonts w:asciiTheme="minorHAnsi" w:hAnsiTheme="minorHAnsi" w:cstheme="minorHAnsi"/>
        </w:rPr>
        <w:t>ESIF kredita</w:t>
      </w:r>
      <w:r w:rsidR="00B95D1A" w:rsidRPr="00580C3D">
        <w:rPr>
          <w:rFonts w:asciiTheme="minorHAnsi" w:hAnsiTheme="minorHAnsi" w:cstheme="minorHAnsi"/>
        </w:rPr>
        <w:t>,</w:t>
      </w:r>
      <w:r w:rsidRPr="00580C3D">
        <w:rPr>
          <w:rFonts w:asciiTheme="minorHAnsi" w:hAnsiTheme="minorHAnsi" w:cstheme="minorHAnsi"/>
        </w:rPr>
        <w:t xml:space="preserve"> u iznosu 874.514,51 kn,  </w:t>
      </w:r>
      <w:r w:rsidR="00B95D1A" w:rsidRPr="00580C3D">
        <w:rPr>
          <w:rFonts w:asciiTheme="minorHAnsi" w:hAnsiTheme="minorHAnsi" w:cstheme="minorHAnsi"/>
        </w:rPr>
        <w:t>uz poček od 6 mjeseci, otplatom u jednakim tromjesečnim ratama, u razdoblju od 10 godina i godišnju fisknu kamatu od 0,1%.</w:t>
      </w:r>
    </w:p>
    <w:p w14:paraId="09BFFABF" w14:textId="62F6297B" w:rsidR="007C1654" w:rsidRPr="00580C3D" w:rsidRDefault="007C1654" w:rsidP="007C165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580C3D">
        <w:rPr>
          <w:b/>
          <w:sz w:val="24"/>
          <w:szCs w:val="24"/>
          <w:lang w:val="hr-HR"/>
        </w:rPr>
        <w:t xml:space="preserve">Bilješka br. </w:t>
      </w:r>
      <w:r w:rsidR="00580C3D">
        <w:rPr>
          <w:b/>
          <w:sz w:val="24"/>
          <w:szCs w:val="24"/>
          <w:lang w:val="hr-HR"/>
        </w:rPr>
        <w:t>39</w:t>
      </w:r>
      <w:r w:rsidRPr="00580C3D">
        <w:rPr>
          <w:b/>
          <w:sz w:val="24"/>
          <w:szCs w:val="24"/>
          <w:lang w:val="hr-HR"/>
        </w:rPr>
        <w:t xml:space="preserve"> šifra 532</w:t>
      </w:r>
    </w:p>
    <w:p w14:paraId="1071C066" w14:textId="1AF6FBCF" w:rsidR="00530BF6" w:rsidRPr="00CC21CB" w:rsidRDefault="00CC21CB" w:rsidP="007C1654">
      <w:pPr>
        <w:spacing w:after="0"/>
        <w:jc w:val="both"/>
        <w:rPr>
          <w:sz w:val="24"/>
          <w:szCs w:val="24"/>
          <w:lang w:val="hr-HR"/>
        </w:rPr>
      </w:pPr>
      <w:r w:rsidRPr="00CC21CB">
        <w:rPr>
          <w:sz w:val="24"/>
          <w:szCs w:val="24"/>
          <w:lang w:val="hr-HR"/>
        </w:rPr>
        <w:t>Tijekom 2023. godine nisu evidentirani i</w:t>
      </w:r>
      <w:r w:rsidR="007C1654" w:rsidRPr="00CC21CB">
        <w:rPr>
          <w:sz w:val="24"/>
          <w:szCs w:val="24"/>
          <w:lang w:val="hr-HR"/>
        </w:rPr>
        <w:t xml:space="preserve">zdaci za financijsku imovinu i otplatu zajmova, </w:t>
      </w:r>
      <w:r w:rsidR="007C1654" w:rsidRPr="00CC21CB">
        <w:rPr>
          <w:sz w:val="24"/>
          <w:szCs w:val="24"/>
          <w:u w:val="single"/>
          <w:lang w:val="hr-HR"/>
        </w:rPr>
        <w:t>šifra 5321</w:t>
      </w:r>
      <w:r>
        <w:rPr>
          <w:sz w:val="24"/>
          <w:szCs w:val="24"/>
          <w:u w:val="single"/>
          <w:lang w:val="hr-HR"/>
        </w:rPr>
        <w:t>.</w:t>
      </w:r>
      <w:r w:rsidRPr="00CC21CB">
        <w:rPr>
          <w:sz w:val="24"/>
          <w:szCs w:val="24"/>
          <w:lang w:val="hr-HR"/>
        </w:rPr>
        <w:t xml:space="preserve"> Prethodne godine</w:t>
      </w:r>
      <w:r w:rsidR="007C1654" w:rsidRPr="00CC21CB">
        <w:rPr>
          <w:b/>
          <w:sz w:val="24"/>
          <w:szCs w:val="24"/>
          <w:lang w:val="hr-HR"/>
        </w:rPr>
        <w:t xml:space="preserve"> </w:t>
      </w:r>
      <w:r w:rsidR="007C1654" w:rsidRPr="00CC21CB">
        <w:rPr>
          <w:sz w:val="24"/>
          <w:szCs w:val="24"/>
          <w:lang w:val="hr-HR"/>
        </w:rPr>
        <w:t>ostvareni su s osnove isplaćene naknada za prijenos poslovnog u</w:t>
      </w:r>
      <w:r w:rsidR="00530BF6" w:rsidRPr="00CC21CB">
        <w:rPr>
          <w:sz w:val="24"/>
          <w:szCs w:val="24"/>
          <w:lang w:val="hr-HR"/>
        </w:rPr>
        <w:t>djela u Smart island Krk d.o.o., naknade za izgradnju 2 hidroforske stanice, te uplate za povećanje temeljnog kapitala društva.</w:t>
      </w:r>
    </w:p>
    <w:p w14:paraId="27EBBA39" w14:textId="78328FEC" w:rsidR="00CC21CB" w:rsidRPr="00CC21CB" w:rsidRDefault="00CC21CB" w:rsidP="00CC21CB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CC21CB">
        <w:rPr>
          <w:b/>
          <w:sz w:val="24"/>
          <w:szCs w:val="24"/>
          <w:lang w:val="hr-HR"/>
        </w:rPr>
        <w:lastRenderedPageBreak/>
        <w:t>Bilješka br. 40 šifra 5422</w:t>
      </w:r>
    </w:p>
    <w:p w14:paraId="6CE916D6" w14:textId="7C8C3C33" w:rsidR="00B11A6C" w:rsidRPr="00B11A6C" w:rsidRDefault="00CC21CB" w:rsidP="00B11A6C">
      <w:pPr>
        <w:pStyle w:val="body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B11A6C">
        <w:rPr>
          <w:rFonts w:asciiTheme="minorHAnsi" w:hAnsiTheme="minorHAnsi" w:cstheme="minorHAnsi"/>
        </w:rPr>
        <w:t>U rujnu 2023. godine započela je otplata dugoročnog kredita HBOR-a</w:t>
      </w:r>
      <w:r w:rsidR="00B11A6C" w:rsidRPr="00B11A6C">
        <w:rPr>
          <w:rFonts w:asciiTheme="minorHAnsi" w:hAnsiTheme="minorHAnsi" w:cstheme="minorHAnsi"/>
        </w:rPr>
        <w:t xml:space="preserve">. U cilju ostvarivanja ušteda u sustavu javne rasvjete tijekom 2022. godine Općina Baška dugoročno se zadužila putem HBOR-a, ESIF kredita, u iznosu </w:t>
      </w:r>
      <w:r w:rsidR="00B11A6C">
        <w:rPr>
          <w:rFonts w:asciiTheme="minorHAnsi" w:hAnsiTheme="minorHAnsi" w:cstheme="minorHAnsi"/>
        </w:rPr>
        <w:t>116.068,02 eura</w:t>
      </w:r>
      <w:r w:rsidR="00B11A6C" w:rsidRPr="00B11A6C">
        <w:rPr>
          <w:rFonts w:asciiTheme="minorHAnsi" w:hAnsiTheme="minorHAnsi" w:cstheme="minorHAnsi"/>
        </w:rPr>
        <w:t xml:space="preserve">, uz poček od 6 mjeseci, otplatom u jednakim tromjesečnim ratama, u razdoblju od 10 godina i godišnju fisknu kamatu od 0,1%, </w:t>
      </w:r>
      <w:r w:rsidR="00B11A6C" w:rsidRPr="00B11A6C">
        <w:rPr>
          <w:rFonts w:asciiTheme="minorHAnsi" w:hAnsiTheme="minorHAnsi" w:cstheme="minorHAnsi"/>
          <w:u w:val="single"/>
        </w:rPr>
        <w:t>šifra 2622</w:t>
      </w:r>
      <w:r w:rsidR="00B11A6C" w:rsidRPr="00B11A6C">
        <w:rPr>
          <w:rFonts w:asciiTheme="minorHAnsi" w:hAnsiTheme="minorHAnsi" w:cstheme="minorHAnsi"/>
        </w:rPr>
        <w:t>.</w:t>
      </w:r>
      <w:r w:rsidR="00B11A6C">
        <w:rPr>
          <w:rFonts w:asciiTheme="minorHAnsi" w:hAnsiTheme="minorHAnsi" w:cstheme="minorHAnsi"/>
        </w:rPr>
        <w:t xml:space="preserve"> U 2023. godini otplaćene su dvije rate.</w:t>
      </w:r>
    </w:p>
    <w:p w14:paraId="657706BF" w14:textId="02AC71E1" w:rsidR="007C1654" w:rsidRPr="0064797B" w:rsidRDefault="007C1654" w:rsidP="007C165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64797B">
        <w:rPr>
          <w:b/>
          <w:sz w:val="24"/>
          <w:szCs w:val="24"/>
          <w:lang w:val="hr-HR"/>
        </w:rPr>
        <w:t xml:space="preserve">Bilješka br. </w:t>
      </w:r>
      <w:r w:rsidR="00530BF6" w:rsidRPr="0064797B">
        <w:rPr>
          <w:b/>
          <w:sz w:val="24"/>
          <w:szCs w:val="24"/>
          <w:lang w:val="hr-HR"/>
        </w:rPr>
        <w:t>41</w:t>
      </w:r>
      <w:r w:rsidRPr="0064797B">
        <w:rPr>
          <w:b/>
          <w:sz w:val="24"/>
          <w:szCs w:val="24"/>
          <w:lang w:val="hr-HR"/>
        </w:rPr>
        <w:t xml:space="preserve"> šifra 54</w:t>
      </w:r>
      <w:r w:rsidR="00E63909">
        <w:rPr>
          <w:b/>
          <w:sz w:val="24"/>
          <w:szCs w:val="24"/>
          <w:lang w:val="hr-HR"/>
        </w:rPr>
        <w:t>43</w:t>
      </w:r>
      <w:r w:rsidR="00AB4C27">
        <w:rPr>
          <w:b/>
          <w:sz w:val="24"/>
          <w:szCs w:val="24"/>
          <w:lang w:val="hr-HR"/>
        </w:rPr>
        <w:t>, 54432</w:t>
      </w:r>
    </w:p>
    <w:p w14:paraId="2676BCCD" w14:textId="207C7959" w:rsidR="007C1654" w:rsidRPr="00C7714F" w:rsidRDefault="00081298" w:rsidP="00081298">
      <w:pPr>
        <w:jc w:val="both"/>
        <w:rPr>
          <w:rFonts w:ascii="Calibri" w:hAnsi="Calibri"/>
          <w:color w:val="FF0000"/>
          <w:sz w:val="24"/>
          <w:szCs w:val="24"/>
          <w:lang w:val="hr-HR"/>
        </w:rPr>
      </w:pPr>
      <w:r w:rsidRPr="00081298">
        <w:rPr>
          <w:sz w:val="24"/>
          <w:szCs w:val="24"/>
          <w:lang w:val="hr-HR"/>
        </w:rPr>
        <w:t>U 2023</w:t>
      </w:r>
      <w:r w:rsidR="007C1654" w:rsidRPr="00081298">
        <w:rPr>
          <w:sz w:val="24"/>
          <w:szCs w:val="24"/>
          <w:lang w:val="hr-HR"/>
        </w:rPr>
        <w:t xml:space="preserve">. godini </w:t>
      </w:r>
      <w:r w:rsidRPr="00081298">
        <w:rPr>
          <w:rFonts w:ascii="Calibri" w:hAnsi="Calibri"/>
          <w:sz w:val="24"/>
          <w:szCs w:val="24"/>
          <w:lang w:val="hr-HR"/>
        </w:rPr>
        <w:t>uplaćena su</w:t>
      </w:r>
      <w:r w:rsidRPr="00081298">
        <w:rPr>
          <w:sz w:val="24"/>
          <w:szCs w:val="24"/>
          <w:lang w:val="hr-HR"/>
        </w:rPr>
        <w:t xml:space="preserve"> 4 anuiteta dugoročnog kredita za izgradnju dječjeg vrtića i jaslica. Općina Baška </w:t>
      </w:r>
      <w:r w:rsidRPr="00081298">
        <w:rPr>
          <w:rFonts w:ascii="Calibri" w:hAnsi="Calibri"/>
          <w:sz w:val="24"/>
          <w:szCs w:val="24"/>
          <w:lang w:val="hr-HR"/>
        </w:rPr>
        <w:t xml:space="preserve">dugoročno se zadužila u 2010. godini za izgradnju dječjeg vrtića i jaslica u iznosu </w:t>
      </w:r>
      <w:r>
        <w:rPr>
          <w:rFonts w:ascii="Calibri" w:hAnsi="Calibri"/>
          <w:sz w:val="24"/>
          <w:szCs w:val="24"/>
          <w:lang w:val="hr-HR"/>
        </w:rPr>
        <w:t>od 869.060,51 eura, iz sredstava HBOR-a iz programa kreditiranja obnove i razvitka komunalne infrastrukture, rok vraćanja je 30. lipnja 2024. godine. Iznos rate je 21.726,51 eura. Kamatna stopa je nepromjenjiva, iznosi 3,65% godišnje, obračunava se i naplaćuje tromjesečno.</w:t>
      </w:r>
    </w:p>
    <w:p w14:paraId="607FB31D" w14:textId="16F460C1" w:rsidR="003C5551" w:rsidRPr="00442966" w:rsidRDefault="003C5551" w:rsidP="003C5551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442966">
        <w:rPr>
          <w:b/>
          <w:sz w:val="24"/>
          <w:szCs w:val="24"/>
          <w:lang w:val="hr-HR"/>
        </w:rPr>
        <w:t>Bilješka br. 42 šifra Y003</w:t>
      </w:r>
    </w:p>
    <w:p w14:paraId="04B30B3A" w14:textId="6140F5CA" w:rsidR="00442966" w:rsidRPr="00D0068F" w:rsidRDefault="00442966" w:rsidP="00442966">
      <w:pPr>
        <w:spacing w:after="0"/>
        <w:jc w:val="both"/>
        <w:rPr>
          <w:sz w:val="24"/>
          <w:szCs w:val="24"/>
          <w:lang w:val="hr-HR"/>
        </w:rPr>
      </w:pPr>
      <w:r w:rsidRPr="00D0068F">
        <w:rPr>
          <w:sz w:val="24"/>
          <w:szCs w:val="24"/>
          <w:lang w:val="hr-HR"/>
        </w:rPr>
        <w:t xml:space="preserve">U promatranom razdoblju ostvaren je </w:t>
      </w:r>
      <w:r>
        <w:rPr>
          <w:sz w:val="24"/>
          <w:szCs w:val="24"/>
          <w:lang w:val="hr-HR"/>
        </w:rPr>
        <w:t>manjak</w:t>
      </w:r>
      <w:r w:rsidRPr="00D0068F">
        <w:rPr>
          <w:sz w:val="24"/>
          <w:szCs w:val="24"/>
          <w:lang w:val="hr-HR"/>
        </w:rPr>
        <w:t xml:space="preserve"> pri</w:t>
      </w:r>
      <w:r>
        <w:rPr>
          <w:sz w:val="24"/>
          <w:szCs w:val="24"/>
          <w:lang w:val="hr-HR"/>
        </w:rPr>
        <w:t>mitak</w:t>
      </w:r>
      <w:r w:rsidRPr="00D0068F">
        <w:rPr>
          <w:sz w:val="24"/>
          <w:szCs w:val="24"/>
          <w:lang w:val="hr-HR"/>
        </w:rPr>
        <w:t xml:space="preserve">a </w:t>
      </w:r>
      <w:r>
        <w:rPr>
          <w:sz w:val="24"/>
          <w:szCs w:val="24"/>
          <w:lang w:val="hr-HR"/>
        </w:rPr>
        <w:t>od financijske imovine u iznosu 93.014,88</w:t>
      </w:r>
      <w:r w:rsidRPr="00D0068F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, </w:t>
      </w:r>
      <w:r w:rsidRPr="00D0068F">
        <w:rPr>
          <w:sz w:val="24"/>
          <w:szCs w:val="24"/>
          <w:lang w:val="hr-HR"/>
        </w:rPr>
        <w:t xml:space="preserve">što uz preneseni </w:t>
      </w:r>
      <w:r>
        <w:rPr>
          <w:sz w:val="24"/>
          <w:szCs w:val="24"/>
          <w:lang w:val="hr-HR"/>
        </w:rPr>
        <w:t>viša</w:t>
      </w:r>
      <w:r w:rsidRPr="00D0068F">
        <w:rPr>
          <w:sz w:val="24"/>
          <w:szCs w:val="24"/>
          <w:lang w:val="hr-HR"/>
        </w:rPr>
        <w:t xml:space="preserve">k čini ukupan </w:t>
      </w:r>
      <w:r>
        <w:rPr>
          <w:sz w:val="24"/>
          <w:szCs w:val="24"/>
          <w:lang w:val="hr-HR"/>
        </w:rPr>
        <w:t>manjak od 77.687,72</w:t>
      </w:r>
      <w:r w:rsidRPr="00D0068F">
        <w:rPr>
          <w:sz w:val="24"/>
          <w:szCs w:val="24"/>
          <w:lang w:val="hr-HR"/>
        </w:rPr>
        <w:t xml:space="preserve"> eura.</w:t>
      </w:r>
    </w:p>
    <w:p w14:paraId="5E0F88D3" w14:textId="77777777" w:rsidR="003C5551" w:rsidRDefault="003C5551" w:rsidP="007C1654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3435DB17" w14:textId="2F11AE9E" w:rsidR="007C1654" w:rsidRPr="00442966" w:rsidRDefault="007C1654" w:rsidP="007C165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442966">
        <w:rPr>
          <w:b/>
          <w:sz w:val="24"/>
          <w:szCs w:val="24"/>
          <w:lang w:val="hr-HR"/>
        </w:rPr>
        <w:t>Bilješka br. 4</w:t>
      </w:r>
      <w:r w:rsidR="00442966" w:rsidRPr="00442966">
        <w:rPr>
          <w:b/>
          <w:sz w:val="24"/>
          <w:szCs w:val="24"/>
          <w:lang w:val="hr-HR"/>
        </w:rPr>
        <w:t>3</w:t>
      </w:r>
      <w:r w:rsidRPr="00442966">
        <w:rPr>
          <w:b/>
          <w:sz w:val="24"/>
          <w:szCs w:val="24"/>
          <w:lang w:val="hr-HR"/>
        </w:rPr>
        <w:t xml:space="preserve"> šifra </w:t>
      </w:r>
      <w:r w:rsidR="00442966" w:rsidRPr="00442966">
        <w:rPr>
          <w:b/>
          <w:sz w:val="24"/>
          <w:szCs w:val="24"/>
          <w:lang w:val="hr-HR"/>
        </w:rPr>
        <w:t xml:space="preserve">X005, </w:t>
      </w:r>
      <w:r w:rsidRPr="00442966">
        <w:rPr>
          <w:b/>
          <w:sz w:val="24"/>
          <w:szCs w:val="24"/>
          <w:lang w:val="hr-HR"/>
        </w:rPr>
        <w:t>Y006</w:t>
      </w:r>
    </w:p>
    <w:p w14:paraId="1122DA4C" w14:textId="0B62319B" w:rsidR="007C1654" w:rsidRPr="00442966" w:rsidRDefault="007C1654" w:rsidP="007C1654">
      <w:pPr>
        <w:spacing w:after="0"/>
        <w:jc w:val="both"/>
        <w:rPr>
          <w:sz w:val="24"/>
          <w:szCs w:val="24"/>
          <w:lang w:val="hr-HR"/>
        </w:rPr>
      </w:pPr>
      <w:r w:rsidRPr="00442966">
        <w:rPr>
          <w:sz w:val="24"/>
          <w:szCs w:val="24"/>
          <w:lang w:val="hr-HR"/>
        </w:rPr>
        <w:t xml:space="preserve">U promatranom razdoblju ostvareno je </w:t>
      </w:r>
      <w:r w:rsidR="00442966" w:rsidRPr="00442966">
        <w:rPr>
          <w:sz w:val="24"/>
          <w:szCs w:val="24"/>
          <w:lang w:val="hr-HR"/>
        </w:rPr>
        <w:t>3.873.208,80 eura</w:t>
      </w:r>
      <w:r w:rsidRPr="00442966">
        <w:rPr>
          <w:sz w:val="24"/>
          <w:szCs w:val="24"/>
          <w:lang w:val="hr-HR"/>
        </w:rPr>
        <w:t xml:space="preserve"> prihoda i primitaka, te </w:t>
      </w:r>
      <w:r w:rsidR="00442966" w:rsidRPr="00442966">
        <w:rPr>
          <w:sz w:val="24"/>
          <w:szCs w:val="24"/>
          <w:lang w:val="hr-HR"/>
        </w:rPr>
        <w:t xml:space="preserve">3.728.916,47 eura </w:t>
      </w:r>
      <w:r w:rsidRPr="00442966">
        <w:rPr>
          <w:sz w:val="24"/>
          <w:szCs w:val="24"/>
          <w:lang w:val="hr-HR"/>
        </w:rPr>
        <w:t xml:space="preserve">rashoda i izdataka, odnosno </w:t>
      </w:r>
      <w:r w:rsidR="00A51197" w:rsidRPr="00442966">
        <w:rPr>
          <w:sz w:val="24"/>
          <w:szCs w:val="24"/>
          <w:lang w:val="hr-HR"/>
        </w:rPr>
        <w:t>viš</w:t>
      </w:r>
      <w:r w:rsidRPr="00442966">
        <w:rPr>
          <w:sz w:val="24"/>
          <w:szCs w:val="24"/>
          <w:lang w:val="hr-HR"/>
        </w:rPr>
        <w:t xml:space="preserve">ak od </w:t>
      </w:r>
      <w:r w:rsidR="00442966" w:rsidRPr="00442966">
        <w:rPr>
          <w:sz w:val="24"/>
          <w:szCs w:val="24"/>
          <w:lang w:val="hr-HR"/>
        </w:rPr>
        <w:t>144.292,33 eura</w:t>
      </w:r>
      <w:r w:rsidRPr="00442966">
        <w:rPr>
          <w:sz w:val="24"/>
          <w:szCs w:val="24"/>
          <w:lang w:val="hr-HR"/>
        </w:rPr>
        <w:t xml:space="preserve">, što uz preneseni višak  prethodnog razdoblja čini ukupan </w:t>
      </w:r>
      <w:r w:rsidR="00A51197" w:rsidRPr="00442966">
        <w:rPr>
          <w:sz w:val="24"/>
          <w:szCs w:val="24"/>
          <w:lang w:val="hr-HR"/>
        </w:rPr>
        <w:t>viša</w:t>
      </w:r>
      <w:r w:rsidRPr="00442966">
        <w:rPr>
          <w:sz w:val="24"/>
          <w:szCs w:val="24"/>
          <w:lang w:val="hr-HR"/>
        </w:rPr>
        <w:t xml:space="preserve">k u iznosu </w:t>
      </w:r>
      <w:r w:rsidR="00442966" w:rsidRPr="00442966">
        <w:rPr>
          <w:sz w:val="24"/>
          <w:szCs w:val="24"/>
          <w:lang w:val="hr-HR"/>
        </w:rPr>
        <w:t>171.874,47 eura</w:t>
      </w:r>
      <w:r w:rsidRPr="00442966">
        <w:rPr>
          <w:sz w:val="24"/>
          <w:szCs w:val="24"/>
          <w:lang w:val="hr-HR"/>
        </w:rPr>
        <w:t>.</w:t>
      </w:r>
    </w:p>
    <w:p w14:paraId="011D6064" w14:textId="77777777" w:rsidR="007C1654" w:rsidRPr="00C7714F" w:rsidRDefault="007C1654" w:rsidP="007C1654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5F079A71" w14:textId="3355D187" w:rsidR="007C1654" w:rsidRPr="00442966" w:rsidRDefault="007C1654" w:rsidP="007C165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442966">
        <w:rPr>
          <w:b/>
          <w:sz w:val="24"/>
          <w:szCs w:val="24"/>
          <w:lang w:val="hr-HR"/>
        </w:rPr>
        <w:t>Bilješka br. 4</w:t>
      </w:r>
      <w:r w:rsidR="00442966" w:rsidRPr="00442966">
        <w:rPr>
          <w:b/>
          <w:sz w:val="24"/>
          <w:szCs w:val="24"/>
          <w:lang w:val="hr-HR"/>
        </w:rPr>
        <w:t>4</w:t>
      </w:r>
      <w:r w:rsidRPr="00442966">
        <w:rPr>
          <w:b/>
          <w:sz w:val="24"/>
          <w:szCs w:val="24"/>
          <w:lang w:val="hr-HR"/>
        </w:rPr>
        <w:t xml:space="preserve"> šifra 19</w:t>
      </w:r>
    </w:p>
    <w:p w14:paraId="41BCD125" w14:textId="11AA4189" w:rsidR="007C1654" w:rsidRPr="00442966" w:rsidRDefault="007C1654" w:rsidP="007C1654">
      <w:pPr>
        <w:spacing w:after="0"/>
        <w:jc w:val="both"/>
        <w:rPr>
          <w:sz w:val="24"/>
          <w:szCs w:val="24"/>
          <w:lang w:val="hr-HR"/>
        </w:rPr>
      </w:pPr>
      <w:r w:rsidRPr="00442966">
        <w:rPr>
          <w:sz w:val="24"/>
          <w:szCs w:val="24"/>
          <w:lang w:val="hr-HR"/>
        </w:rPr>
        <w:t>Evidentirani su unaprijed plaćeni rashodi za licencu Omoguru widget za potrebe digitalne</w:t>
      </w:r>
      <w:r w:rsidR="00966D39" w:rsidRPr="00442966">
        <w:rPr>
          <w:sz w:val="24"/>
          <w:szCs w:val="24"/>
          <w:lang w:val="hr-HR"/>
        </w:rPr>
        <w:t xml:space="preserve"> pristupačnosti mrežne stranice, pretplatu na NoIP DDNS, te rashodi plaće za prosinac.</w:t>
      </w:r>
    </w:p>
    <w:p w14:paraId="3B9BD2FA" w14:textId="77777777" w:rsidR="00D71DF0" w:rsidRPr="00C7714F" w:rsidRDefault="00D71DF0" w:rsidP="007C1654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1E8243A2" w14:textId="7619B077" w:rsidR="007C1654" w:rsidRPr="00C45CBC" w:rsidRDefault="00442966" w:rsidP="007C1654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C45CBC">
        <w:rPr>
          <w:b/>
          <w:sz w:val="24"/>
          <w:szCs w:val="24"/>
          <w:lang w:val="hr-HR"/>
        </w:rPr>
        <w:t>Bilješka br. 45</w:t>
      </w:r>
      <w:r w:rsidR="007C1654" w:rsidRPr="00C45CBC">
        <w:rPr>
          <w:b/>
          <w:sz w:val="24"/>
          <w:szCs w:val="24"/>
          <w:lang w:val="hr-HR"/>
        </w:rPr>
        <w:t xml:space="preserve"> šifra 11P, 11K</w:t>
      </w:r>
    </w:p>
    <w:p w14:paraId="0669578D" w14:textId="4E2507B8" w:rsidR="007C1654" w:rsidRPr="00C45CBC" w:rsidRDefault="007C1654" w:rsidP="007C1654">
      <w:pPr>
        <w:jc w:val="both"/>
        <w:rPr>
          <w:sz w:val="24"/>
          <w:szCs w:val="24"/>
          <w:lang w:val="hr-HR"/>
        </w:rPr>
      </w:pPr>
      <w:r w:rsidRPr="00C45CBC">
        <w:rPr>
          <w:sz w:val="24"/>
          <w:szCs w:val="24"/>
          <w:lang w:val="hr-HR"/>
        </w:rPr>
        <w:t xml:space="preserve">Stanje novčanih sredstava na </w:t>
      </w:r>
      <w:r w:rsidR="00C45CBC" w:rsidRPr="00C45CBC">
        <w:rPr>
          <w:sz w:val="24"/>
          <w:szCs w:val="24"/>
          <w:lang w:val="hr-HR"/>
        </w:rPr>
        <w:t>kraju</w:t>
      </w:r>
      <w:r w:rsidRPr="00C45CBC">
        <w:rPr>
          <w:sz w:val="24"/>
          <w:szCs w:val="24"/>
          <w:lang w:val="hr-HR"/>
        </w:rPr>
        <w:t xml:space="preserve"> godine </w:t>
      </w:r>
      <w:r w:rsidR="00C45CBC" w:rsidRPr="00C45CBC">
        <w:rPr>
          <w:sz w:val="24"/>
          <w:szCs w:val="24"/>
          <w:lang w:val="hr-HR"/>
        </w:rPr>
        <w:t>bilježi povećanje u odnosu na prethodnu godinu</w:t>
      </w:r>
      <w:r w:rsidRPr="00C45CBC">
        <w:rPr>
          <w:sz w:val="24"/>
          <w:szCs w:val="24"/>
          <w:lang w:val="hr-HR"/>
        </w:rPr>
        <w:t xml:space="preserve">, a sastoje se od sredstava na žiro računu </w:t>
      </w:r>
      <w:r w:rsidR="00C45CBC" w:rsidRPr="00C45CBC">
        <w:rPr>
          <w:sz w:val="24"/>
          <w:szCs w:val="24"/>
          <w:lang w:val="hr-HR"/>
        </w:rPr>
        <w:t>293.138,18 eura,</w:t>
      </w:r>
      <w:r w:rsidRPr="00C45CBC">
        <w:rPr>
          <w:sz w:val="24"/>
          <w:szCs w:val="24"/>
          <w:lang w:val="hr-HR"/>
        </w:rPr>
        <w:t xml:space="preserve"> izdvojen</w:t>
      </w:r>
      <w:r w:rsidR="003511EE" w:rsidRPr="00C45CBC">
        <w:rPr>
          <w:sz w:val="24"/>
          <w:szCs w:val="24"/>
          <w:lang w:val="hr-HR"/>
        </w:rPr>
        <w:t>ih</w:t>
      </w:r>
      <w:r w:rsidRPr="00C45CBC">
        <w:rPr>
          <w:sz w:val="24"/>
          <w:szCs w:val="24"/>
          <w:lang w:val="hr-HR"/>
        </w:rPr>
        <w:t xml:space="preserve"> sredst</w:t>
      </w:r>
      <w:r w:rsidR="003511EE" w:rsidRPr="00C45CBC">
        <w:rPr>
          <w:sz w:val="24"/>
          <w:szCs w:val="24"/>
          <w:lang w:val="hr-HR"/>
        </w:rPr>
        <w:t>a</w:t>
      </w:r>
      <w:r w:rsidRPr="00C45CBC">
        <w:rPr>
          <w:sz w:val="24"/>
          <w:szCs w:val="24"/>
          <w:lang w:val="hr-HR"/>
        </w:rPr>
        <w:t>va na posebnom računu za izvlaštenje zemljiš</w:t>
      </w:r>
      <w:r w:rsidR="00DB152A" w:rsidRPr="00C45CBC">
        <w:rPr>
          <w:sz w:val="24"/>
          <w:szCs w:val="24"/>
          <w:lang w:val="hr-HR"/>
        </w:rPr>
        <w:t xml:space="preserve">ta za formiranje prometnice </w:t>
      </w:r>
      <w:r w:rsidR="00C45CBC" w:rsidRPr="00C45CBC">
        <w:rPr>
          <w:sz w:val="24"/>
          <w:szCs w:val="24"/>
          <w:lang w:val="hr-HR"/>
        </w:rPr>
        <w:t>3.432,17 eura, sredstava u blagajni 445,31 euro, te neraspoređenih sredstava zajedničkih prihoda spomeničke rente 563,88 i naknade za promjenu namjene poljloprivrednog zemljišta u građevinsko 230,98 eura</w:t>
      </w:r>
      <w:r w:rsidR="003511EE" w:rsidRPr="00C45CBC">
        <w:rPr>
          <w:sz w:val="24"/>
          <w:szCs w:val="24"/>
          <w:lang w:val="hr-HR"/>
        </w:rPr>
        <w:t>.</w:t>
      </w:r>
    </w:p>
    <w:p w14:paraId="5B356D65" w14:textId="77777777" w:rsidR="00056086" w:rsidRDefault="00056086" w:rsidP="00AC1A47">
      <w:pPr>
        <w:spacing w:after="0"/>
        <w:jc w:val="center"/>
        <w:rPr>
          <w:b/>
          <w:color w:val="FF0000"/>
          <w:sz w:val="28"/>
          <w:szCs w:val="28"/>
          <w:lang w:val="hr-HR"/>
        </w:rPr>
      </w:pPr>
    </w:p>
    <w:p w14:paraId="1739E518" w14:textId="77777777" w:rsidR="00776EF2" w:rsidRDefault="00776EF2" w:rsidP="00AC1A47">
      <w:pPr>
        <w:spacing w:after="0"/>
        <w:jc w:val="center"/>
        <w:rPr>
          <w:b/>
          <w:color w:val="FF0000"/>
          <w:sz w:val="28"/>
          <w:szCs w:val="28"/>
          <w:lang w:val="hr-HR"/>
        </w:rPr>
      </w:pPr>
    </w:p>
    <w:p w14:paraId="231697DF" w14:textId="77777777" w:rsidR="00776EF2" w:rsidRDefault="00776EF2" w:rsidP="00AC1A47">
      <w:pPr>
        <w:spacing w:after="0"/>
        <w:jc w:val="center"/>
        <w:rPr>
          <w:b/>
          <w:color w:val="FF0000"/>
          <w:sz w:val="28"/>
          <w:szCs w:val="28"/>
          <w:lang w:val="hr-HR"/>
        </w:rPr>
      </w:pPr>
    </w:p>
    <w:p w14:paraId="34CD0ACC" w14:textId="77777777" w:rsidR="00776EF2" w:rsidRPr="00C7714F" w:rsidRDefault="00776EF2" w:rsidP="00AC1A47">
      <w:pPr>
        <w:spacing w:after="0"/>
        <w:jc w:val="center"/>
        <w:rPr>
          <w:b/>
          <w:color w:val="FF0000"/>
          <w:sz w:val="28"/>
          <w:szCs w:val="28"/>
          <w:lang w:val="hr-HR"/>
        </w:rPr>
      </w:pPr>
    </w:p>
    <w:p w14:paraId="5586D145" w14:textId="4D5151BA" w:rsidR="00B36881" w:rsidRPr="00EA015B" w:rsidRDefault="00B36881" w:rsidP="00297B28">
      <w:pPr>
        <w:shd w:val="clear" w:color="auto" w:fill="D9D9D9" w:themeFill="background1" w:themeFillShade="D9"/>
        <w:spacing w:after="0"/>
        <w:rPr>
          <w:b/>
          <w:sz w:val="24"/>
          <w:szCs w:val="24"/>
          <w:lang w:val="hr-HR"/>
        </w:rPr>
      </w:pPr>
      <w:r w:rsidRPr="00EA015B">
        <w:rPr>
          <w:b/>
          <w:sz w:val="24"/>
          <w:szCs w:val="24"/>
          <w:lang w:val="hr-HR"/>
        </w:rPr>
        <w:lastRenderedPageBreak/>
        <w:t>BILJEŠKE UZ IZVJEŠTAJ O RASHODIMA PREMA FUNKCIJSKOJ KLASIFIKACIJI NA DAN 31. PROSINCA 20</w:t>
      </w:r>
      <w:r w:rsidR="004B4FC8" w:rsidRPr="00EA015B">
        <w:rPr>
          <w:b/>
          <w:sz w:val="24"/>
          <w:szCs w:val="24"/>
          <w:lang w:val="hr-HR"/>
        </w:rPr>
        <w:t>2</w:t>
      </w:r>
      <w:r w:rsidR="00EA015B">
        <w:rPr>
          <w:b/>
          <w:sz w:val="24"/>
          <w:szCs w:val="24"/>
          <w:lang w:val="hr-HR"/>
        </w:rPr>
        <w:t>3</w:t>
      </w:r>
      <w:r w:rsidRPr="00EA015B">
        <w:rPr>
          <w:b/>
          <w:sz w:val="24"/>
          <w:szCs w:val="24"/>
          <w:lang w:val="hr-HR"/>
        </w:rPr>
        <w:t>. GODINE</w:t>
      </w:r>
    </w:p>
    <w:p w14:paraId="5CEA2AC9" w14:textId="77777777" w:rsidR="00297B28" w:rsidRPr="00C7714F" w:rsidRDefault="00297B28" w:rsidP="00AC1A4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0444838A" w14:textId="77777777" w:rsidR="005345B6" w:rsidRPr="008651D8" w:rsidRDefault="00741C13" w:rsidP="00AC1A47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8651D8">
        <w:rPr>
          <w:sz w:val="24"/>
          <w:szCs w:val="24"/>
          <w:lang w:val="hr-HR"/>
        </w:rPr>
        <w:t>Funkcijski su klasificirani rashodi poslovanja i rashodi za nabavu nefinancijske imovine, dok se izdaci za financijsku imovinu i obveze ne razvrstavaju funkcijski, te nisu uključeni u ovo izvješće.</w:t>
      </w:r>
      <w:r w:rsidR="00C12195" w:rsidRPr="008651D8">
        <w:rPr>
          <w:sz w:val="24"/>
          <w:szCs w:val="24"/>
          <w:lang w:val="hr-HR"/>
        </w:rPr>
        <w:t xml:space="preserve"> </w:t>
      </w:r>
    </w:p>
    <w:p w14:paraId="537700DA" w14:textId="77777777" w:rsidR="0006165D" w:rsidRPr="00C7714F" w:rsidRDefault="0006165D" w:rsidP="00AC1A4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1E6E6B55" w14:textId="3FE47315" w:rsidR="00F25B45" w:rsidRPr="003A4C20" w:rsidRDefault="00071F7A" w:rsidP="00071F7A">
      <w:pPr>
        <w:spacing w:after="0"/>
        <w:rPr>
          <w:b/>
          <w:sz w:val="24"/>
          <w:szCs w:val="24"/>
          <w:lang w:val="hr-HR"/>
        </w:rPr>
      </w:pPr>
      <w:r w:rsidRPr="003A4C20">
        <w:rPr>
          <w:b/>
          <w:sz w:val="24"/>
          <w:szCs w:val="24"/>
          <w:lang w:val="hr-HR"/>
        </w:rPr>
        <w:t xml:space="preserve">Bilješka br. 1. šifra </w:t>
      </w:r>
      <w:r w:rsidR="005216D0" w:rsidRPr="003A4C20">
        <w:rPr>
          <w:b/>
          <w:sz w:val="24"/>
          <w:szCs w:val="24"/>
          <w:lang w:val="hr-HR"/>
        </w:rPr>
        <w:t>0</w:t>
      </w:r>
      <w:r w:rsidRPr="003A4C20">
        <w:rPr>
          <w:b/>
          <w:sz w:val="24"/>
          <w:szCs w:val="24"/>
          <w:lang w:val="hr-HR"/>
        </w:rPr>
        <w:t>11</w:t>
      </w:r>
      <w:r w:rsidR="005216D0" w:rsidRPr="003A4C20">
        <w:rPr>
          <w:b/>
          <w:sz w:val="24"/>
          <w:szCs w:val="24"/>
          <w:lang w:val="hr-HR"/>
        </w:rPr>
        <w:t>1 OPĆE JAVNE USLUGE</w:t>
      </w:r>
      <w:r w:rsidRPr="003A4C20">
        <w:rPr>
          <w:b/>
          <w:sz w:val="24"/>
          <w:szCs w:val="24"/>
          <w:lang w:val="hr-HR"/>
        </w:rPr>
        <w:t xml:space="preserve">, </w:t>
      </w:r>
      <w:r w:rsidR="007B582C" w:rsidRPr="003A4C20">
        <w:rPr>
          <w:b/>
          <w:sz w:val="24"/>
          <w:szCs w:val="24"/>
          <w:lang w:val="hr-HR"/>
        </w:rPr>
        <w:t>izvršna i zakonodavna tijela</w:t>
      </w:r>
    </w:p>
    <w:p w14:paraId="7D1894A5" w14:textId="30CC42D4" w:rsidR="00F25B45" w:rsidRPr="00F02A7D" w:rsidRDefault="00EC1F8E" w:rsidP="00A17E68">
      <w:pPr>
        <w:spacing w:after="0"/>
        <w:jc w:val="both"/>
        <w:rPr>
          <w:sz w:val="24"/>
          <w:szCs w:val="24"/>
          <w:lang w:val="hr-HR"/>
        </w:rPr>
      </w:pPr>
      <w:r w:rsidRPr="00F02A7D">
        <w:rPr>
          <w:sz w:val="24"/>
          <w:szCs w:val="24"/>
          <w:lang w:val="hr-HR"/>
        </w:rPr>
        <w:t>Z</w:t>
      </w:r>
      <w:r w:rsidR="00552AC3" w:rsidRPr="00F02A7D">
        <w:rPr>
          <w:sz w:val="24"/>
          <w:szCs w:val="24"/>
          <w:lang w:val="hr-HR"/>
        </w:rPr>
        <w:t xml:space="preserve">abilježeno </w:t>
      </w:r>
      <w:r w:rsidR="005216D0" w:rsidRPr="00F02A7D">
        <w:rPr>
          <w:sz w:val="24"/>
          <w:szCs w:val="24"/>
          <w:lang w:val="hr-HR"/>
        </w:rPr>
        <w:t xml:space="preserve">je </w:t>
      </w:r>
      <w:r w:rsidR="003A4C20" w:rsidRPr="00F02A7D">
        <w:rPr>
          <w:sz w:val="24"/>
          <w:szCs w:val="24"/>
          <w:lang w:val="hr-HR"/>
        </w:rPr>
        <w:t>poveća</w:t>
      </w:r>
      <w:r w:rsidR="00552AC3" w:rsidRPr="00F02A7D">
        <w:rPr>
          <w:sz w:val="24"/>
          <w:szCs w:val="24"/>
          <w:lang w:val="hr-HR"/>
        </w:rPr>
        <w:t xml:space="preserve">nje rashoda </w:t>
      </w:r>
      <w:r w:rsidRPr="00F02A7D">
        <w:rPr>
          <w:sz w:val="24"/>
          <w:szCs w:val="24"/>
          <w:lang w:val="hr-HR"/>
        </w:rPr>
        <w:t>za</w:t>
      </w:r>
      <w:r w:rsidR="00552AC3" w:rsidRPr="00F02A7D">
        <w:rPr>
          <w:sz w:val="24"/>
          <w:szCs w:val="24"/>
          <w:lang w:val="hr-HR"/>
        </w:rPr>
        <w:t xml:space="preserve"> </w:t>
      </w:r>
      <w:r w:rsidR="003A4C20" w:rsidRPr="00F02A7D">
        <w:rPr>
          <w:sz w:val="24"/>
          <w:szCs w:val="24"/>
          <w:lang w:val="hr-HR"/>
        </w:rPr>
        <w:t>69,8</w:t>
      </w:r>
      <w:r w:rsidR="005216D0" w:rsidRPr="00F02A7D">
        <w:rPr>
          <w:sz w:val="24"/>
          <w:szCs w:val="24"/>
          <w:lang w:val="hr-HR"/>
        </w:rPr>
        <w:t>%</w:t>
      </w:r>
      <w:r w:rsidR="001F5E0A" w:rsidRPr="00F02A7D">
        <w:rPr>
          <w:sz w:val="24"/>
          <w:szCs w:val="24"/>
          <w:lang w:val="hr-HR"/>
        </w:rPr>
        <w:t>,</w:t>
      </w:r>
      <w:r w:rsidR="005216D0" w:rsidRPr="00F02A7D">
        <w:rPr>
          <w:sz w:val="24"/>
          <w:szCs w:val="24"/>
          <w:lang w:val="hr-HR"/>
        </w:rPr>
        <w:t xml:space="preserve"> s osnova</w:t>
      </w:r>
      <w:r w:rsidR="00A17E68" w:rsidRPr="00F02A7D">
        <w:rPr>
          <w:sz w:val="24"/>
          <w:szCs w:val="24"/>
          <w:lang w:val="hr-HR"/>
        </w:rPr>
        <w:t xml:space="preserve"> </w:t>
      </w:r>
      <w:r w:rsidR="005216D0" w:rsidRPr="00F02A7D">
        <w:rPr>
          <w:sz w:val="24"/>
          <w:szCs w:val="24"/>
          <w:lang w:val="hr-HR"/>
        </w:rPr>
        <w:t xml:space="preserve">rashoda za </w:t>
      </w:r>
      <w:r w:rsidR="00F02A7D" w:rsidRPr="00F02A7D">
        <w:rPr>
          <w:sz w:val="24"/>
          <w:szCs w:val="24"/>
          <w:lang w:val="hr-HR"/>
        </w:rPr>
        <w:t>organizaciju proslava</w:t>
      </w:r>
      <w:r w:rsidR="00A17E68" w:rsidRPr="00F02A7D">
        <w:rPr>
          <w:sz w:val="24"/>
          <w:szCs w:val="24"/>
          <w:lang w:val="hr-HR"/>
        </w:rPr>
        <w:t>.</w:t>
      </w:r>
    </w:p>
    <w:p w14:paraId="205339FC" w14:textId="77777777" w:rsidR="007B582C" w:rsidRPr="00C7714F" w:rsidRDefault="007B582C" w:rsidP="00E23A7E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2371E195" w14:textId="3AB3D731" w:rsidR="00071F7A" w:rsidRPr="00F02A7D" w:rsidRDefault="00071F7A" w:rsidP="00071F7A">
      <w:pPr>
        <w:spacing w:after="0"/>
        <w:rPr>
          <w:b/>
          <w:sz w:val="24"/>
          <w:szCs w:val="24"/>
          <w:lang w:val="hr-HR"/>
        </w:rPr>
      </w:pPr>
      <w:r w:rsidRPr="00F02A7D">
        <w:rPr>
          <w:b/>
          <w:sz w:val="24"/>
          <w:szCs w:val="24"/>
          <w:lang w:val="hr-HR"/>
        </w:rPr>
        <w:t>Bilješka br. 2. šifra 0112 OPĆE JAVNE USLUGE</w:t>
      </w:r>
      <w:r w:rsidR="007B582C" w:rsidRPr="00F02A7D">
        <w:rPr>
          <w:b/>
          <w:sz w:val="24"/>
          <w:szCs w:val="24"/>
          <w:lang w:val="hr-HR"/>
        </w:rPr>
        <w:t>, financijski i fiskalni poslovi</w:t>
      </w:r>
    </w:p>
    <w:p w14:paraId="330B6D23" w14:textId="7952E7F9" w:rsidR="005216D0" w:rsidRPr="00F02A7D" w:rsidRDefault="00071F7A" w:rsidP="00E23A7E">
      <w:pPr>
        <w:spacing w:after="0"/>
        <w:jc w:val="both"/>
        <w:rPr>
          <w:sz w:val="24"/>
          <w:szCs w:val="24"/>
          <w:lang w:val="hr-HR"/>
        </w:rPr>
      </w:pPr>
      <w:r w:rsidRPr="00F02A7D">
        <w:rPr>
          <w:sz w:val="24"/>
          <w:szCs w:val="24"/>
          <w:lang w:val="hr-HR"/>
        </w:rPr>
        <w:t>Zabilježeno je m</w:t>
      </w:r>
      <w:r w:rsidR="00422AEB" w:rsidRPr="00F02A7D">
        <w:rPr>
          <w:sz w:val="24"/>
          <w:szCs w:val="24"/>
          <w:lang w:val="hr-HR"/>
        </w:rPr>
        <w:t>anje ostvaren</w:t>
      </w:r>
      <w:r w:rsidR="00EC1F8E" w:rsidRPr="00F02A7D">
        <w:rPr>
          <w:sz w:val="24"/>
          <w:szCs w:val="24"/>
          <w:lang w:val="hr-HR"/>
        </w:rPr>
        <w:t>je</w:t>
      </w:r>
      <w:r w:rsidR="00422AEB" w:rsidRPr="00F02A7D">
        <w:rPr>
          <w:sz w:val="24"/>
          <w:szCs w:val="24"/>
          <w:lang w:val="hr-HR"/>
        </w:rPr>
        <w:t xml:space="preserve"> </w:t>
      </w:r>
      <w:r w:rsidR="00E23A7E" w:rsidRPr="00F02A7D">
        <w:rPr>
          <w:sz w:val="24"/>
          <w:szCs w:val="24"/>
          <w:lang w:val="hr-HR"/>
        </w:rPr>
        <w:t xml:space="preserve">s osnova kamata za dugoročni kredit za izgradnju dječjeg vrtića. </w:t>
      </w:r>
    </w:p>
    <w:p w14:paraId="5866A078" w14:textId="77777777" w:rsidR="00D63E4A" w:rsidRPr="00C7714F" w:rsidRDefault="00D63E4A" w:rsidP="00080D5D">
      <w:pPr>
        <w:spacing w:after="0"/>
        <w:rPr>
          <w:b/>
          <w:color w:val="FF0000"/>
          <w:sz w:val="24"/>
          <w:szCs w:val="24"/>
          <w:lang w:val="hr-HR"/>
        </w:rPr>
      </w:pPr>
    </w:p>
    <w:p w14:paraId="4FFD9307" w14:textId="4D8301D8" w:rsidR="00F02A7D" w:rsidRPr="00F02A7D" w:rsidRDefault="00F02A7D" w:rsidP="00F02A7D">
      <w:pPr>
        <w:spacing w:after="0"/>
        <w:rPr>
          <w:b/>
          <w:sz w:val="24"/>
          <w:szCs w:val="24"/>
          <w:lang w:val="hr-HR"/>
        </w:rPr>
      </w:pPr>
      <w:r w:rsidRPr="00F02A7D">
        <w:rPr>
          <w:b/>
          <w:sz w:val="24"/>
          <w:szCs w:val="24"/>
          <w:lang w:val="hr-HR"/>
        </w:rPr>
        <w:t>Bilješka br. 3. šifra 0131 OPĆE USLUGE, opće usluge vezane za službenike</w:t>
      </w:r>
    </w:p>
    <w:p w14:paraId="4DFE5DA4" w14:textId="6E0DBB22" w:rsidR="00F02A7D" w:rsidRPr="008C6B70" w:rsidRDefault="00F02A7D" w:rsidP="00F02A7D">
      <w:pPr>
        <w:spacing w:after="0"/>
        <w:jc w:val="both"/>
        <w:rPr>
          <w:sz w:val="24"/>
          <w:szCs w:val="24"/>
          <w:lang w:val="hr-HR"/>
        </w:rPr>
      </w:pPr>
      <w:r w:rsidRPr="008C6B70">
        <w:rPr>
          <w:sz w:val="24"/>
          <w:szCs w:val="24"/>
          <w:lang w:val="hr-HR"/>
        </w:rPr>
        <w:t xml:space="preserve">Zabilježeno je povećanje rashoda za 33,3%, </w:t>
      </w:r>
      <w:r w:rsidR="008C6B70">
        <w:rPr>
          <w:sz w:val="24"/>
          <w:szCs w:val="24"/>
          <w:lang w:val="hr-HR"/>
        </w:rPr>
        <w:t>s osnova povećanja broja zaposlenih i povećanja osnovice za 6%.</w:t>
      </w:r>
    </w:p>
    <w:p w14:paraId="325B3E36" w14:textId="77777777" w:rsidR="00F02A7D" w:rsidRDefault="00F02A7D" w:rsidP="00080D5D">
      <w:pPr>
        <w:spacing w:after="0"/>
        <w:rPr>
          <w:b/>
          <w:color w:val="FF0000"/>
          <w:sz w:val="24"/>
          <w:szCs w:val="24"/>
          <w:lang w:val="hr-HR"/>
        </w:rPr>
      </w:pPr>
    </w:p>
    <w:p w14:paraId="742703BE" w14:textId="340F4A84" w:rsidR="005216D0" w:rsidRPr="00F02A7D" w:rsidRDefault="007B582C" w:rsidP="00080D5D">
      <w:pPr>
        <w:spacing w:after="0"/>
        <w:rPr>
          <w:b/>
          <w:sz w:val="24"/>
          <w:szCs w:val="24"/>
          <w:lang w:val="hr-HR"/>
        </w:rPr>
      </w:pPr>
      <w:r w:rsidRPr="00F02A7D">
        <w:rPr>
          <w:b/>
          <w:sz w:val="24"/>
          <w:szCs w:val="24"/>
          <w:lang w:val="hr-HR"/>
        </w:rPr>
        <w:t xml:space="preserve">Bilješka br. </w:t>
      </w:r>
      <w:r w:rsidR="00F02A7D" w:rsidRPr="00F02A7D">
        <w:rPr>
          <w:b/>
          <w:sz w:val="24"/>
          <w:szCs w:val="24"/>
          <w:lang w:val="hr-HR"/>
        </w:rPr>
        <w:t>4</w:t>
      </w:r>
      <w:r w:rsidRPr="00F02A7D">
        <w:rPr>
          <w:b/>
          <w:sz w:val="24"/>
          <w:szCs w:val="24"/>
          <w:lang w:val="hr-HR"/>
        </w:rPr>
        <w:t xml:space="preserve">. šifra 0133 </w:t>
      </w:r>
      <w:r w:rsidR="00E23A7E" w:rsidRPr="00F02A7D">
        <w:rPr>
          <w:b/>
          <w:sz w:val="24"/>
          <w:szCs w:val="24"/>
          <w:lang w:val="hr-HR"/>
        </w:rPr>
        <w:t>OPĆE USLUGE</w:t>
      </w:r>
      <w:r w:rsidRPr="00F02A7D">
        <w:rPr>
          <w:b/>
          <w:sz w:val="24"/>
          <w:szCs w:val="24"/>
          <w:lang w:val="hr-HR"/>
        </w:rPr>
        <w:t>, ostale opće usluge</w:t>
      </w:r>
    </w:p>
    <w:p w14:paraId="17C77C4C" w14:textId="21D63A02" w:rsidR="005216D0" w:rsidRPr="00F02A7D" w:rsidRDefault="007B582C" w:rsidP="00D63E4A">
      <w:pPr>
        <w:spacing w:after="0"/>
        <w:jc w:val="both"/>
        <w:rPr>
          <w:sz w:val="24"/>
          <w:szCs w:val="24"/>
          <w:lang w:val="hr-HR"/>
        </w:rPr>
      </w:pPr>
      <w:r w:rsidRPr="00F02A7D">
        <w:rPr>
          <w:sz w:val="24"/>
          <w:szCs w:val="24"/>
          <w:lang w:val="hr-HR"/>
        </w:rPr>
        <w:t>Z</w:t>
      </w:r>
      <w:r w:rsidR="00D63E4A" w:rsidRPr="00F02A7D">
        <w:rPr>
          <w:sz w:val="24"/>
          <w:szCs w:val="24"/>
          <w:lang w:val="hr-HR"/>
        </w:rPr>
        <w:t xml:space="preserve">abilježeno </w:t>
      </w:r>
      <w:r w:rsidR="00F25B45" w:rsidRPr="00F02A7D">
        <w:rPr>
          <w:sz w:val="24"/>
          <w:szCs w:val="24"/>
          <w:lang w:val="hr-HR"/>
        </w:rPr>
        <w:t xml:space="preserve">je </w:t>
      </w:r>
      <w:r w:rsidR="00F02A7D" w:rsidRPr="00F02A7D">
        <w:rPr>
          <w:sz w:val="24"/>
          <w:szCs w:val="24"/>
          <w:lang w:val="hr-HR"/>
        </w:rPr>
        <w:t>smanje</w:t>
      </w:r>
      <w:r w:rsidR="00D63E4A" w:rsidRPr="00F02A7D">
        <w:rPr>
          <w:sz w:val="24"/>
          <w:szCs w:val="24"/>
          <w:lang w:val="hr-HR"/>
        </w:rPr>
        <w:t xml:space="preserve">nje </w:t>
      </w:r>
      <w:r w:rsidR="00F25B45" w:rsidRPr="00F02A7D">
        <w:rPr>
          <w:sz w:val="24"/>
          <w:szCs w:val="24"/>
          <w:lang w:val="hr-HR"/>
        </w:rPr>
        <w:t xml:space="preserve">rashoda za </w:t>
      </w:r>
      <w:r w:rsidR="00F02A7D" w:rsidRPr="00F02A7D">
        <w:rPr>
          <w:sz w:val="24"/>
          <w:szCs w:val="24"/>
          <w:lang w:val="hr-HR"/>
        </w:rPr>
        <w:t>38</w:t>
      </w:r>
      <w:r w:rsidRPr="00F02A7D">
        <w:rPr>
          <w:sz w:val="24"/>
          <w:szCs w:val="24"/>
          <w:lang w:val="hr-HR"/>
        </w:rPr>
        <w:t xml:space="preserve">%, </w:t>
      </w:r>
      <w:r w:rsidR="00F02A7D" w:rsidRPr="00F02A7D">
        <w:rPr>
          <w:sz w:val="24"/>
          <w:szCs w:val="24"/>
          <w:lang w:val="hr-HR"/>
        </w:rPr>
        <w:t>prethodne godine isplaćena je</w:t>
      </w:r>
      <w:r w:rsidR="007D52EC" w:rsidRPr="00F02A7D">
        <w:rPr>
          <w:sz w:val="24"/>
          <w:szCs w:val="24"/>
          <w:lang w:val="hr-HR"/>
        </w:rPr>
        <w:t xml:space="preserve"> naknade štete temeljem sudske presude</w:t>
      </w:r>
      <w:r w:rsidR="00F02A7D" w:rsidRPr="00F02A7D">
        <w:rPr>
          <w:sz w:val="24"/>
          <w:szCs w:val="24"/>
          <w:lang w:val="hr-HR"/>
        </w:rPr>
        <w:t xml:space="preserve"> i</w:t>
      </w:r>
      <w:r w:rsidR="007D52EC" w:rsidRPr="00F02A7D">
        <w:rPr>
          <w:sz w:val="24"/>
          <w:szCs w:val="24"/>
          <w:lang w:val="hr-HR"/>
        </w:rPr>
        <w:t xml:space="preserve"> nenaplatni prijenos imovine trgovačkom društvu u vlasništvu</w:t>
      </w:r>
      <w:r w:rsidR="00F02A7D" w:rsidRPr="00F02A7D">
        <w:rPr>
          <w:sz w:val="24"/>
          <w:szCs w:val="24"/>
          <w:lang w:val="hr-HR"/>
        </w:rPr>
        <w:t>.</w:t>
      </w:r>
    </w:p>
    <w:p w14:paraId="790420F4" w14:textId="77777777" w:rsidR="007B582C" w:rsidRPr="00C7714F" w:rsidRDefault="007B582C" w:rsidP="00080D5D">
      <w:pPr>
        <w:spacing w:after="0"/>
        <w:rPr>
          <w:b/>
          <w:color w:val="FF0000"/>
          <w:sz w:val="24"/>
          <w:szCs w:val="24"/>
          <w:lang w:val="hr-HR"/>
        </w:rPr>
      </w:pPr>
    </w:p>
    <w:p w14:paraId="1577690A" w14:textId="72CA147D" w:rsidR="00F02A7D" w:rsidRPr="00F02A7D" w:rsidRDefault="00F02A7D" w:rsidP="00F02A7D">
      <w:pPr>
        <w:spacing w:after="0"/>
        <w:rPr>
          <w:b/>
          <w:sz w:val="24"/>
          <w:szCs w:val="24"/>
          <w:lang w:val="hr-HR"/>
        </w:rPr>
      </w:pPr>
      <w:r w:rsidRPr="00F02A7D">
        <w:rPr>
          <w:b/>
          <w:sz w:val="24"/>
          <w:szCs w:val="24"/>
          <w:lang w:val="hr-HR"/>
        </w:rPr>
        <w:t>Bilješka br. 5. šifra 022 CIVILNA OBRANA</w:t>
      </w:r>
    </w:p>
    <w:p w14:paraId="21056CF1" w14:textId="66C849D8" w:rsidR="00F02A7D" w:rsidRDefault="00F02A7D" w:rsidP="00F02A7D">
      <w:pPr>
        <w:spacing w:after="0"/>
        <w:jc w:val="both"/>
        <w:rPr>
          <w:sz w:val="24"/>
          <w:szCs w:val="24"/>
          <w:lang w:val="hr-HR"/>
        </w:rPr>
      </w:pPr>
      <w:r w:rsidRPr="00F02A7D">
        <w:rPr>
          <w:sz w:val="24"/>
          <w:szCs w:val="24"/>
          <w:lang w:val="hr-HR"/>
        </w:rPr>
        <w:t>Zabilježeno je povećanje rashoda za 26%, za izradu plana djelovanja u području prirodnih nepogoda.</w:t>
      </w:r>
    </w:p>
    <w:p w14:paraId="3DBFA36D" w14:textId="77777777" w:rsidR="00F02A7D" w:rsidRPr="00F02A7D" w:rsidRDefault="00F02A7D" w:rsidP="00F02A7D">
      <w:pPr>
        <w:spacing w:after="0"/>
        <w:jc w:val="both"/>
        <w:rPr>
          <w:sz w:val="24"/>
          <w:szCs w:val="24"/>
          <w:lang w:val="hr-HR"/>
        </w:rPr>
      </w:pPr>
    </w:p>
    <w:p w14:paraId="0FFC6B75" w14:textId="3A26919D" w:rsidR="00F02A7D" w:rsidRPr="00F02A7D" w:rsidRDefault="00F02A7D" w:rsidP="00F02A7D">
      <w:pPr>
        <w:spacing w:after="0"/>
        <w:rPr>
          <w:b/>
          <w:sz w:val="24"/>
          <w:szCs w:val="24"/>
          <w:lang w:val="hr-HR"/>
        </w:rPr>
      </w:pPr>
      <w:r w:rsidRPr="00F02A7D">
        <w:rPr>
          <w:b/>
          <w:sz w:val="24"/>
          <w:szCs w:val="24"/>
          <w:lang w:val="hr-HR"/>
        </w:rPr>
        <w:t xml:space="preserve">Bilješka br. </w:t>
      </w:r>
      <w:r>
        <w:rPr>
          <w:b/>
          <w:sz w:val="24"/>
          <w:szCs w:val="24"/>
          <w:lang w:val="hr-HR"/>
        </w:rPr>
        <w:t>6</w:t>
      </w:r>
      <w:r w:rsidRPr="00F02A7D">
        <w:rPr>
          <w:b/>
          <w:sz w:val="24"/>
          <w:szCs w:val="24"/>
          <w:lang w:val="hr-HR"/>
        </w:rPr>
        <w:t>. šifra 0</w:t>
      </w:r>
      <w:r>
        <w:rPr>
          <w:b/>
          <w:sz w:val="24"/>
          <w:szCs w:val="24"/>
          <w:lang w:val="hr-HR"/>
        </w:rPr>
        <w:t>3</w:t>
      </w:r>
      <w:r w:rsidRPr="00F02A7D">
        <w:rPr>
          <w:b/>
          <w:sz w:val="24"/>
          <w:szCs w:val="24"/>
          <w:lang w:val="hr-HR"/>
        </w:rPr>
        <w:t xml:space="preserve">2 </w:t>
      </w:r>
      <w:r>
        <w:rPr>
          <w:b/>
          <w:sz w:val="24"/>
          <w:szCs w:val="24"/>
          <w:lang w:val="hr-HR"/>
        </w:rPr>
        <w:t>USLUGE PROTUPOŽARNE ZAŠTITE</w:t>
      </w:r>
    </w:p>
    <w:p w14:paraId="61B31E46" w14:textId="6366416E" w:rsidR="00F02A7D" w:rsidRPr="00F02A7D" w:rsidRDefault="00F02A7D" w:rsidP="00F02A7D">
      <w:pPr>
        <w:spacing w:after="0"/>
        <w:jc w:val="both"/>
        <w:rPr>
          <w:sz w:val="24"/>
          <w:szCs w:val="24"/>
          <w:lang w:val="hr-HR"/>
        </w:rPr>
      </w:pPr>
      <w:r w:rsidRPr="00F02A7D">
        <w:rPr>
          <w:sz w:val="24"/>
          <w:szCs w:val="24"/>
          <w:lang w:val="hr-HR"/>
        </w:rPr>
        <w:t xml:space="preserve">Zabilježeno je povećanje rashoda za </w:t>
      </w:r>
      <w:r>
        <w:rPr>
          <w:sz w:val="24"/>
          <w:szCs w:val="24"/>
          <w:lang w:val="hr-HR"/>
        </w:rPr>
        <w:t>35,2</w:t>
      </w:r>
      <w:r w:rsidRPr="00F02A7D">
        <w:rPr>
          <w:sz w:val="24"/>
          <w:szCs w:val="24"/>
          <w:lang w:val="hr-HR"/>
        </w:rPr>
        <w:t xml:space="preserve">%, za </w:t>
      </w:r>
      <w:r w:rsidR="007A3464">
        <w:rPr>
          <w:sz w:val="24"/>
          <w:szCs w:val="24"/>
          <w:lang w:val="hr-HR"/>
        </w:rPr>
        <w:t>sufinanciranje rashoda za povećanje plaća djelatnicima javne vatrogasne postrojbe.</w:t>
      </w:r>
    </w:p>
    <w:p w14:paraId="683117E4" w14:textId="77777777" w:rsidR="00F02A7D" w:rsidRDefault="00F02A7D" w:rsidP="00080D5D">
      <w:pPr>
        <w:spacing w:after="0"/>
        <w:rPr>
          <w:b/>
          <w:color w:val="FF0000"/>
          <w:sz w:val="24"/>
          <w:szCs w:val="24"/>
          <w:lang w:val="hr-HR"/>
        </w:rPr>
      </w:pPr>
    </w:p>
    <w:p w14:paraId="5B74A914" w14:textId="677199F5" w:rsidR="007A3464" w:rsidRPr="00F02A7D" w:rsidRDefault="007A3464" w:rsidP="007A3464">
      <w:pPr>
        <w:spacing w:after="0"/>
        <w:rPr>
          <w:b/>
          <w:sz w:val="24"/>
          <w:szCs w:val="24"/>
          <w:lang w:val="hr-HR"/>
        </w:rPr>
      </w:pPr>
      <w:r w:rsidRPr="00F02A7D">
        <w:rPr>
          <w:b/>
          <w:sz w:val="24"/>
          <w:szCs w:val="24"/>
          <w:lang w:val="hr-HR"/>
        </w:rPr>
        <w:t xml:space="preserve">Bilješka br. </w:t>
      </w:r>
      <w:r>
        <w:rPr>
          <w:b/>
          <w:sz w:val="24"/>
          <w:szCs w:val="24"/>
          <w:lang w:val="hr-HR"/>
        </w:rPr>
        <w:t>6</w:t>
      </w:r>
      <w:r w:rsidRPr="00F02A7D">
        <w:rPr>
          <w:b/>
          <w:sz w:val="24"/>
          <w:szCs w:val="24"/>
          <w:lang w:val="hr-HR"/>
        </w:rPr>
        <w:t>. šifra 0</w:t>
      </w:r>
      <w:r>
        <w:rPr>
          <w:b/>
          <w:sz w:val="24"/>
          <w:szCs w:val="24"/>
          <w:lang w:val="hr-HR"/>
        </w:rPr>
        <w:t>36</w:t>
      </w:r>
      <w:r w:rsidRPr="00F02A7D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RASHODI ZA JAVNI RED I SIGURNOST KOJI NISU DRUGDJE SVRSTANI</w:t>
      </w:r>
    </w:p>
    <w:p w14:paraId="2587466C" w14:textId="4D4F585F" w:rsidR="007A3464" w:rsidRDefault="007A3464" w:rsidP="007A3464">
      <w:pPr>
        <w:spacing w:after="0"/>
        <w:jc w:val="both"/>
        <w:rPr>
          <w:sz w:val="24"/>
          <w:szCs w:val="24"/>
          <w:lang w:val="hr-HR"/>
        </w:rPr>
      </w:pPr>
      <w:r w:rsidRPr="00F02A7D">
        <w:rPr>
          <w:sz w:val="24"/>
          <w:szCs w:val="24"/>
          <w:lang w:val="hr-HR"/>
        </w:rPr>
        <w:t xml:space="preserve">Zabilježeno je povećanje rashoda za </w:t>
      </w:r>
      <w:r>
        <w:rPr>
          <w:sz w:val="24"/>
          <w:szCs w:val="24"/>
          <w:lang w:val="hr-HR"/>
        </w:rPr>
        <w:t>40</w:t>
      </w:r>
      <w:r w:rsidRPr="00F02A7D">
        <w:rPr>
          <w:sz w:val="24"/>
          <w:szCs w:val="24"/>
          <w:lang w:val="hr-HR"/>
        </w:rPr>
        <w:t xml:space="preserve">%, za </w:t>
      </w:r>
      <w:r>
        <w:rPr>
          <w:sz w:val="24"/>
          <w:szCs w:val="24"/>
          <w:lang w:val="hr-HR"/>
        </w:rPr>
        <w:t>sufinanciranje rada Gorske službe spašavanja i provođene vježbi pripadnika Civilne zaštite.</w:t>
      </w:r>
    </w:p>
    <w:p w14:paraId="6A93191D" w14:textId="77777777" w:rsidR="00FA554E" w:rsidRPr="00F02A7D" w:rsidRDefault="00FA554E" w:rsidP="007A3464">
      <w:pPr>
        <w:spacing w:after="0"/>
        <w:jc w:val="both"/>
        <w:rPr>
          <w:sz w:val="24"/>
          <w:szCs w:val="24"/>
          <w:lang w:val="hr-HR"/>
        </w:rPr>
      </w:pPr>
    </w:p>
    <w:p w14:paraId="75329CBF" w14:textId="6B17263B" w:rsidR="00B01DB0" w:rsidRPr="007A3464" w:rsidRDefault="008F7C2B" w:rsidP="00080D5D">
      <w:pPr>
        <w:spacing w:after="0"/>
        <w:jc w:val="both"/>
        <w:rPr>
          <w:b/>
          <w:sz w:val="24"/>
          <w:szCs w:val="24"/>
          <w:lang w:val="hr-HR"/>
        </w:rPr>
      </w:pPr>
      <w:r w:rsidRPr="007A3464">
        <w:rPr>
          <w:b/>
          <w:sz w:val="24"/>
          <w:szCs w:val="24"/>
          <w:lang w:val="hr-HR"/>
        </w:rPr>
        <w:t xml:space="preserve">Bilješka br. </w:t>
      </w:r>
      <w:r w:rsidR="007A3464" w:rsidRPr="007A3464">
        <w:rPr>
          <w:b/>
          <w:sz w:val="24"/>
          <w:szCs w:val="24"/>
          <w:lang w:val="hr-HR"/>
        </w:rPr>
        <w:t>7</w:t>
      </w:r>
      <w:r w:rsidRPr="007A3464">
        <w:rPr>
          <w:b/>
          <w:sz w:val="24"/>
          <w:szCs w:val="24"/>
          <w:lang w:val="hr-HR"/>
        </w:rPr>
        <w:t xml:space="preserve">. šifra 0451 </w:t>
      </w:r>
      <w:r w:rsidR="00B01DB0" w:rsidRPr="007A3464">
        <w:rPr>
          <w:b/>
          <w:sz w:val="24"/>
          <w:szCs w:val="24"/>
          <w:lang w:val="hr-HR"/>
        </w:rPr>
        <w:t>PROMET</w:t>
      </w:r>
      <w:r w:rsidRPr="007A3464">
        <w:rPr>
          <w:b/>
          <w:sz w:val="24"/>
          <w:szCs w:val="24"/>
          <w:lang w:val="hr-HR"/>
        </w:rPr>
        <w:t xml:space="preserve">, </w:t>
      </w:r>
      <w:r w:rsidR="00A11E82" w:rsidRPr="007A3464">
        <w:rPr>
          <w:b/>
          <w:sz w:val="24"/>
          <w:szCs w:val="24"/>
          <w:lang w:val="hr-HR"/>
        </w:rPr>
        <w:t>cestovni promet</w:t>
      </w:r>
    </w:p>
    <w:p w14:paraId="31B43EDA" w14:textId="56447CA1" w:rsidR="00B01DB0" w:rsidRPr="007A3464" w:rsidRDefault="007A3464" w:rsidP="00080D5D">
      <w:pPr>
        <w:spacing w:after="0"/>
        <w:jc w:val="both"/>
        <w:rPr>
          <w:sz w:val="24"/>
          <w:szCs w:val="24"/>
          <w:lang w:val="hr-HR"/>
        </w:rPr>
      </w:pPr>
      <w:r w:rsidRPr="007A3464">
        <w:rPr>
          <w:sz w:val="24"/>
          <w:szCs w:val="24"/>
          <w:lang w:val="hr-HR"/>
        </w:rPr>
        <w:t xml:space="preserve">U promatranom razdoblju nisu evidentirani rashodi za ovu klasifikaciju, prethodne godine realizirana je </w:t>
      </w:r>
      <w:r w:rsidR="008F7C2B" w:rsidRPr="007A3464">
        <w:rPr>
          <w:sz w:val="24"/>
          <w:szCs w:val="24"/>
          <w:lang w:val="hr-HR"/>
        </w:rPr>
        <w:t>izgra</w:t>
      </w:r>
      <w:r w:rsidRPr="007A3464">
        <w:rPr>
          <w:sz w:val="24"/>
          <w:szCs w:val="24"/>
          <w:lang w:val="hr-HR"/>
        </w:rPr>
        <w:t>dnja</w:t>
      </w:r>
      <w:r w:rsidR="008F7C2B" w:rsidRPr="007A3464">
        <w:rPr>
          <w:sz w:val="24"/>
          <w:szCs w:val="24"/>
          <w:lang w:val="hr-HR"/>
        </w:rPr>
        <w:t xml:space="preserve"> po</w:t>
      </w:r>
      <w:r w:rsidRPr="007A3464">
        <w:rPr>
          <w:sz w:val="24"/>
          <w:szCs w:val="24"/>
          <w:lang w:val="hr-HR"/>
        </w:rPr>
        <w:t>tpornog</w:t>
      </w:r>
      <w:r w:rsidR="008F7C2B" w:rsidRPr="007A3464">
        <w:rPr>
          <w:sz w:val="24"/>
          <w:szCs w:val="24"/>
          <w:lang w:val="hr-HR"/>
        </w:rPr>
        <w:t xml:space="preserve"> zid</w:t>
      </w:r>
      <w:r w:rsidRPr="007A3464">
        <w:rPr>
          <w:sz w:val="24"/>
          <w:szCs w:val="24"/>
          <w:lang w:val="hr-HR"/>
        </w:rPr>
        <w:t>a</w:t>
      </w:r>
      <w:r w:rsidR="008F7C2B" w:rsidRPr="007A3464">
        <w:rPr>
          <w:sz w:val="24"/>
          <w:szCs w:val="24"/>
          <w:lang w:val="hr-HR"/>
        </w:rPr>
        <w:t xml:space="preserve"> ceste.</w:t>
      </w:r>
    </w:p>
    <w:p w14:paraId="6ADC0796" w14:textId="77777777" w:rsidR="00B01DB0" w:rsidRDefault="00B01DB0" w:rsidP="00080D5D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28375922" w14:textId="77777777" w:rsidR="00FA554E" w:rsidRDefault="00FA554E" w:rsidP="00080D5D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6E6340E5" w14:textId="77777777" w:rsidR="00FA554E" w:rsidRPr="00C7714F" w:rsidRDefault="00FA554E" w:rsidP="00080D5D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161BEFE5" w14:textId="1C041738" w:rsidR="003138EB" w:rsidRPr="007A3464" w:rsidRDefault="00840659" w:rsidP="00AC1A47">
      <w:pPr>
        <w:spacing w:after="0"/>
        <w:rPr>
          <w:b/>
          <w:sz w:val="24"/>
          <w:szCs w:val="24"/>
          <w:lang w:val="hr-HR"/>
        </w:rPr>
      </w:pPr>
      <w:r w:rsidRPr="007A3464">
        <w:rPr>
          <w:b/>
          <w:sz w:val="24"/>
          <w:szCs w:val="24"/>
          <w:lang w:val="hr-HR"/>
        </w:rPr>
        <w:lastRenderedPageBreak/>
        <w:t xml:space="preserve">Bilješka br. </w:t>
      </w:r>
      <w:r w:rsidR="007A3464">
        <w:rPr>
          <w:b/>
          <w:sz w:val="24"/>
          <w:szCs w:val="24"/>
          <w:lang w:val="hr-HR"/>
        </w:rPr>
        <w:t>8</w:t>
      </w:r>
      <w:r w:rsidRPr="007A3464">
        <w:rPr>
          <w:b/>
          <w:sz w:val="24"/>
          <w:szCs w:val="24"/>
          <w:lang w:val="hr-HR"/>
        </w:rPr>
        <w:t xml:space="preserve">. šifra 0473 </w:t>
      </w:r>
      <w:r w:rsidR="00924FED" w:rsidRPr="007A3464">
        <w:rPr>
          <w:b/>
          <w:sz w:val="24"/>
          <w:szCs w:val="24"/>
          <w:lang w:val="hr-HR"/>
        </w:rPr>
        <w:t>OSTALE INDUSTRIJE</w:t>
      </w:r>
      <w:r w:rsidRPr="007A3464">
        <w:rPr>
          <w:b/>
          <w:sz w:val="24"/>
          <w:szCs w:val="24"/>
          <w:lang w:val="hr-HR"/>
        </w:rPr>
        <w:t>, turizam</w:t>
      </w:r>
    </w:p>
    <w:p w14:paraId="48CED4F8" w14:textId="34E47402" w:rsidR="00AF5F7F" w:rsidRPr="007A3464" w:rsidRDefault="001D39AA" w:rsidP="00AF5F7F">
      <w:pPr>
        <w:spacing w:after="0"/>
        <w:jc w:val="both"/>
        <w:rPr>
          <w:sz w:val="24"/>
          <w:szCs w:val="24"/>
          <w:lang w:val="hr-HR"/>
        </w:rPr>
      </w:pPr>
      <w:r w:rsidRPr="007A3464">
        <w:rPr>
          <w:sz w:val="24"/>
          <w:szCs w:val="24"/>
          <w:lang w:val="hr-HR"/>
        </w:rPr>
        <w:t>Z</w:t>
      </w:r>
      <w:r w:rsidR="00640784" w:rsidRPr="007A3464">
        <w:rPr>
          <w:sz w:val="24"/>
          <w:szCs w:val="24"/>
          <w:lang w:val="hr-HR"/>
        </w:rPr>
        <w:t>abilježen</w:t>
      </w:r>
      <w:r w:rsidR="00924FED" w:rsidRPr="007A3464">
        <w:rPr>
          <w:sz w:val="24"/>
          <w:szCs w:val="24"/>
          <w:lang w:val="hr-HR"/>
        </w:rPr>
        <w:t xml:space="preserve">o je </w:t>
      </w:r>
      <w:r w:rsidRPr="007A3464">
        <w:rPr>
          <w:sz w:val="24"/>
          <w:szCs w:val="24"/>
          <w:lang w:val="hr-HR"/>
        </w:rPr>
        <w:t xml:space="preserve">povećanje </w:t>
      </w:r>
      <w:r w:rsidR="00924FED" w:rsidRPr="007A3464">
        <w:rPr>
          <w:sz w:val="24"/>
          <w:szCs w:val="24"/>
          <w:lang w:val="hr-HR"/>
        </w:rPr>
        <w:t xml:space="preserve">od </w:t>
      </w:r>
      <w:r w:rsidR="007A3464">
        <w:rPr>
          <w:sz w:val="24"/>
          <w:szCs w:val="24"/>
          <w:lang w:val="hr-HR"/>
        </w:rPr>
        <w:t>83,1</w:t>
      </w:r>
      <w:r w:rsidR="00924FED" w:rsidRPr="007A3464">
        <w:rPr>
          <w:sz w:val="24"/>
          <w:szCs w:val="24"/>
          <w:lang w:val="hr-HR"/>
        </w:rPr>
        <w:t>%</w:t>
      </w:r>
      <w:r w:rsidR="007A3464">
        <w:rPr>
          <w:sz w:val="24"/>
          <w:szCs w:val="24"/>
          <w:lang w:val="hr-HR"/>
        </w:rPr>
        <w:t>, za</w:t>
      </w:r>
      <w:r w:rsidR="00924FED" w:rsidRPr="007A3464">
        <w:rPr>
          <w:sz w:val="24"/>
          <w:szCs w:val="24"/>
          <w:lang w:val="hr-HR"/>
        </w:rPr>
        <w:t xml:space="preserve"> </w:t>
      </w:r>
      <w:r w:rsidR="007A3464">
        <w:rPr>
          <w:sz w:val="24"/>
          <w:szCs w:val="24"/>
          <w:lang w:val="hr-HR"/>
        </w:rPr>
        <w:t xml:space="preserve">sufinanciranje </w:t>
      </w:r>
      <w:r w:rsidRPr="007A3464">
        <w:rPr>
          <w:sz w:val="24"/>
          <w:szCs w:val="24"/>
          <w:lang w:val="hr-HR"/>
        </w:rPr>
        <w:t>rada</w:t>
      </w:r>
      <w:r w:rsidR="007A3464">
        <w:rPr>
          <w:sz w:val="24"/>
          <w:szCs w:val="24"/>
          <w:lang w:val="hr-HR"/>
        </w:rPr>
        <w:t xml:space="preserve"> turističke ambulante i organizaciju</w:t>
      </w:r>
      <w:r w:rsidR="005209BD" w:rsidRPr="007A3464">
        <w:rPr>
          <w:sz w:val="24"/>
          <w:szCs w:val="24"/>
          <w:lang w:val="hr-HR"/>
        </w:rPr>
        <w:t xml:space="preserve"> </w:t>
      </w:r>
      <w:r w:rsidRPr="007A3464">
        <w:rPr>
          <w:sz w:val="24"/>
          <w:szCs w:val="24"/>
          <w:lang w:val="hr-HR"/>
        </w:rPr>
        <w:t>manifestacije „Crna ovca“</w:t>
      </w:r>
      <w:r w:rsidR="00AF5F7F" w:rsidRPr="007A3464">
        <w:rPr>
          <w:sz w:val="24"/>
          <w:szCs w:val="24"/>
          <w:lang w:val="hr-HR"/>
        </w:rPr>
        <w:t>.</w:t>
      </w:r>
    </w:p>
    <w:p w14:paraId="1C6E0B6D" w14:textId="77777777" w:rsidR="007A3464" w:rsidRPr="00C7714F" w:rsidRDefault="007A3464" w:rsidP="00AF5F7F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7E545F70" w14:textId="400EF85C" w:rsidR="0034598D" w:rsidRPr="007A3464" w:rsidRDefault="0034598D" w:rsidP="0034598D">
      <w:pPr>
        <w:spacing w:after="0"/>
        <w:rPr>
          <w:b/>
          <w:sz w:val="24"/>
          <w:szCs w:val="24"/>
          <w:lang w:val="hr-HR"/>
        </w:rPr>
      </w:pPr>
      <w:r w:rsidRPr="007A3464">
        <w:rPr>
          <w:b/>
          <w:sz w:val="24"/>
          <w:szCs w:val="24"/>
          <w:lang w:val="hr-HR"/>
        </w:rPr>
        <w:t xml:space="preserve">Bilješka br. </w:t>
      </w:r>
      <w:r w:rsidR="007A3464" w:rsidRPr="007A3464">
        <w:rPr>
          <w:b/>
          <w:sz w:val="24"/>
          <w:szCs w:val="24"/>
          <w:lang w:val="hr-HR"/>
        </w:rPr>
        <w:t>9</w:t>
      </w:r>
      <w:r w:rsidRPr="007A3464">
        <w:rPr>
          <w:b/>
          <w:sz w:val="24"/>
          <w:szCs w:val="24"/>
          <w:lang w:val="hr-HR"/>
        </w:rPr>
        <w:t>. šifra 0474 OSTALE INDUSTRIJE, višenamjenski razvojni projekti</w:t>
      </w:r>
    </w:p>
    <w:p w14:paraId="400623CF" w14:textId="6CF1A0DE" w:rsidR="00A17E68" w:rsidRDefault="00533C33" w:rsidP="00533C33">
      <w:pPr>
        <w:spacing w:after="0"/>
        <w:jc w:val="both"/>
        <w:rPr>
          <w:sz w:val="24"/>
          <w:szCs w:val="24"/>
          <w:lang w:val="hr-HR"/>
        </w:rPr>
      </w:pPr>
      <w:r w:rsidRPr="008C6B70">
        <w:rPr>
          <w:sz w:val="24"/>
          <w:szCs w:val="24"/>
          <w:lang w:val="hr-HR"/>
        </w:rPr>
        <w:t xml:space="preserve">Ostvareno je </w:t>
      </w:r>
      <w:r w:rsidR="008C6B70" w:rsidRPr="008C6B70">
        <w:rPr>
          <w:sz w:val="24"/>
          <w:szCs w:val="24"/>
          <w:lang w:val="hr-HR"/>
        </w:rPr>
        <w:t>povećanje od 128,4%</w:t>
      </w:r>
      <w:r w:rsidRPr="008C6B70">
        <w:rPr>
          <w:sz w:val="24"/>
          <w:szCs w:val="24"/>
          <w:lang w:val="hr-HR"/>
        </w:rPr>
        <w:t>, za iz</w:t>
      </w:r>
      <w:r w:rsidR="008C6B70">
        <w:rPr>
          <w:sz w:val="24"/>
          <w:szCs w:val="24"/>
          <w:lang w:val="hr-HR"/>
        </w:rPr>
        <w:t xml:space="preserve">radu projektne dokumentacije </w:t>
      </w:r>
      <w:r w:rsidRPr="008C6B70">
        <w:rPr>
          <w:sz w:val="24"/>
          <w:szCs w:val="24"/>
          <w:lang w:val="hr-HR"/>
        </w:rPr>
        <w:t>rekonstrukcij</w:t>
      </w:r>
      <w:r w:rsidR="008C6B70">
        <w:rPr>
          <w:sz w:val="24"/>
          <w:szCs w:val="24"/>
          <w:lang w:val="hr-HR"/>
        </w:rPr>
        <w:t>e</w:t>
      </w:r>
      <w:r w:rsidRPr="008C6B70">
        <w:rPr>
          <w:sz w:val="24"/>
          <w:szCs w:val="24"/>
          <w:lang w:val="hr-HR"/>
        </w:rPr>
        <w:t xml:space="preserve"> društvenog </w:t>
      </w:r>
      <w:r w:rsidR="008C6B70">
        <w:rPr>
          <w:sz w:val="24"/>
          <w:szCs w:val="24"/>
          <w:lang w:val="hr-HR"/>
        </w:rPr>
        <w:t>doma u interpretacijski</w:t>
      </w:r>
      <w:r w:rsidR="008C6B70" w:rsidRPr="008C6B70">
        <w:rPr>
          <w:sz w:val="24"/>
          <w:szCs w:val="24"/>
          <w:lang w:val="hr-HR"/>
        </w:rPr>
        <w:t xml:space="preserve"> cent</w:t>
      </w:r>
      <w:r w:rsidR="008C6B70">
        <w:rPr>
          <w:sz w:val="24"/>
          <w:szCs w:val="24"/>
          <w:lang w:val="hr-HR"/>
        </w:rPr>
        <w:t>a</w:t>
      </w:r>
      <w:r w:rsidR="008C6B70" w:rsidRPr="008C6B70">
        <w:rPr>
          <w:sz w:val="24"/>
          <w:szCs w:val="24"/>
          <w:lang w:val="hr-HR"/>
        </w:rPr>
        <w:t>r</w:t>
      </w:r>
      <w:r w:rsidR="008C6B70">
        <w:rPr>
          <w:sz w:val="24"/>
          <w:szCs w:val="24"/>
          <w:lang w:val="hr-HR"/>
        </w:rPr>
        <w:t>.</w:t>
      </w:r>
    </w:p>
    <w:p w14:paraId="01D1E959" w14:textId="77777777" w:rsidR="008C6B70" w:rsidRPr="00C7714F" w:rsidRDefault="008C6B70" w:rsidP="00533C33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73233D12" w14:textId="46BDE2CF" w:rsidR="00300D2B" w:rsidRPr="00CA75E7" w:rsidRDefault="00BD0BE8" w:rsidP="00AC1A47">
      <w:pPr>
        <w:spacing w:after="0"/>
        <w:rPr>
          <w:b/>
          <w:sz w:val="24"/>
          <w:szCs w:val="24"/>
          <w:lang w:val="hr-HR"/>
        </w:rPr>
      </w:pPr>
      <w:r w:rsidRPr="00CA75E7">
        <w:rPr>
          <w:b/>
          <w:sz w:val="24"/>
          <w:szCs w:val="24"/>
          <w:lang w:val="hr-HR"/>
        </w:rPr>
        <w:t xml:space="preserve">Bilješka br. </w:t>
      </w:r>
      <w:r w:rsidR="007A3464" w:rsidRPr="00CA75E7">
        <w:rPr>
          <w:b/>
          <w:sz w:val="24"/>
          <w:szCs w:val="24"/>
          <w:lang w:val="hr-HR"/>
        </w:rPr>
        <w:t>10</w:t>
      </w:r>
      <w:r w:rsidRPr="00CA75E7">
        <w:rPr>
          <w:b/>
          <w:sz w:val="24"/>
          <w:szCs w:val="24"/>
          <w:lang w:val="hr-HR"/>
        </w:rPr>
        <w:t xml:space="preserve">. šifra 051 </w:t>
      </w:r>
      <w:r w:rsidR="00644B3B" w:rsidRPr="00CA75E7">
        <w:rPr>
          <w:b/>
          <w:sz w:val="24"/>
          <w:szCs w:val="24"/>
          <w:lang w:val="hr-HR"/>
        </w:rPr>
        <w:t>ZAŠTITA OKOLIŠA</w:t>
      </w:r>
      <w:r w:rsidRPr="00CA75E7">
        <w:rPr>
          <w:b/>
          <w:sz w:val="24"/>
          <w:szCs w:val="24"/>
          <w:lang w:val="hr-HR"/>
        </w:rPr>
        <w:t>, gospodarenje otpadom</w:t>
      </w:r>
    </w:p>
    <w:p w14:paraId="29EAC2A4" w14:textId="18D2D19C" w:rsidR="002D4FD3" w:rsidRPr="0045634E" w:rsidRDefault="002B00AB" w:rsidP="00AC1A47">
      <w:pPr>
        <w:spacing w:after="0"/>
        <w:jc w:val="both"/>
        <w:rPr>
          <w:sz w:val="24"/>
          <w:szCs w:val="24"/>
          <w:lang w:val="hr-HR"/>
        </w:rPr>
      </w:pPr>
      <w:r w:rsidRPr="0045634E">
        <w:rPr>
          <w:sz w:val="24"/>
          <w:szCs w:val="24"/>
          <w:lang w:val="hr-HR"/>
        </w:rPr>
        <w:t xml:space="preserve">U odnosu na prethodno razdoblje </w:t>
      </w:r>
      <w:r w:rsidR="000F159E" w:rsidRPr="0045634E">
        <w:rPr>
          <w:sz w:val="24"/>
          <w:szCs w:val="24"/>
          <w:lang w:val="hr-HR"/>
        </w:rPr>
        <w:t>evidentirano je smanjenje</w:t>
      </w:r>
      <w:r w:rsidRPr="0045634E">
        <w:rPr>
          <w:sz w:val="24"/>
          <w:szCs w:val="24"/>
          <w:lang w:val="hr-HR"/>
        </w:rPr>
        <w:t xml:space="preserve"> rashoda za </w:t>
      </w:r>
      <w:r w:rsidR="00CA75E7" w:rsidRPr="0045634E">
        <w:rPr>
          <w:sz w:val="24"/>
          <w:szCs w:val="24"/>
          <w:lang w:val="hr-HR"/>
        </w:rPr>
        <w:t>33,5</w:t>
      </w:r>
      <w:r w:rsidR="00EB11D4" w:rsidRPr="0045634E">
        <w:rPr>
          <w:sz w:val="24"/>
          <w:szCs w:val="24"/>
          <w:lang w:val="hr-HR"/>
        </w:rPr>
        <w:t xml:space="preserve">%, </w:t>
      </w:r>
      <w:r w:rsidR="000F159E" w:rsidRPr="0045634E">
        <w:rPr>
          <w:sz w:val="24"/>
          <w:szCs w:val="24"/>
          <w:lang w:val="hr-HR"/>
        </w:rPr>
        <w:t xml:space="preserve">prethodne godine </w:t>
      </w:r>
      <w:r w:rsidR="0045634E" w:rsidRPr="0045634E">
        <w:rPr>
          <w:sz w:val="24"/>
          <w:szCs w:val="24"/>
          <w:lang w:val="hr-HR"/>
        </w:rPr>
        <w:t>izrađen je projekt za uzgradnju</w:t>
      </w:r>
      <w:r w:rsidR="00BD0BE8" w:rsidRPr="0045634E">
        <w:rPr>
          <w:sz w:val="24"/>
          <w:szCs w:val="24"/>
          <w:lang w:val="hr-HR"/>
        </w:rPr>
        <w:t xml:space="preserve"> ukopani</w:t>
      </w:r>
      <w:r w:rsidR="0045634E" w:rsidRPr="0045634E">
        <w:rPr>
          <w:sz w:val="24"/>
          <w:szCs w:val="24"/>
          <w:lang w:val="hr-HR"/>
        </w:rPr>
        <w:t>h spremnika</w:t>
      </w:r>
      <w:r w:rsidR="00BD0BE8" w:rsidRPr="0045634E">
        <w:rPr>
          <w:sz w:val="24"/>
          <w:szCs w:val="24"/>
          <w:lang w:val="hr-HR"/>
        </w:rPr>
        <w:t xml:space="preserve"> za odvojeno prikupljanje otpada</w:t>
      </w:r>
      <w:r w:rsidR="000F159E" w:rsidRPr="0045634E">
        <w:rPr>
          <w:sz w:val="24"/>
          <w:szCs w:val="24"/>
          <w:lang w:val="hr-HR"/>
        </w:rPr>
        <w:t xml:space="preserve">. </w:t>
      </w:r>
    </w:p>
    <w:p w14:paraId="529545C7" w14:textId="77777777" w:rsidR="00BD0BE8" w:rsidRPr="00C7714F" w:rsidRDefault="00BD0BE8" w:rsidP="00AC1A4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3F748F5B" w14:textId="5D426502" w:rsidR="00823E35" w:rsidRPr="00CA75E7" w:rsidRDefault="00823E35" w:rsidP="00823E35">
      <w:pPr>
        <w:spacing w:after="0"/>
        <w:rPr>
          <w:b/>
          <w:sz w:val="24"/>
          <w:szCs w:val="24"/>
          <w:lang w:val="hr-HR"/>
        </w:rPr>
      </w:pPr>
      <w:r w:rsidRPr="00CA75E7">
        <w:rPr>
          <w:b/>
          <w:sz w:val="24"/>
          <w:szCs w:val="24"/>
          <w:lang w:val="hr-HR"/>
        </w:rPr>
        <w:t>Bilješka br. 1</w:t>
      </w:r>
      <w:r w:rsidR="007F16F3" w:rsidRPr="00CA75E7">
        <w:rPr>
          <w:b/>
          <w:sz w:val="24"/>
          <w:szCs w:val="24"/>
          <w:lang w:val="hr-HR"/>
        </w:rPr>
        <w:t>1</w:t>
      </w:r>
      <w:r w:rsidR="00CA75E7" w:rsidRPr="00CA75E7">
        <w:rPr>
          <w:b/>
          <w:sz w:val="24"/>
          <w:szCs w:val="24"/>
          <w:lang w:val="hr-HR"/>
        </w:rPr>
        <w:t>. šifra 0</w:t>
      </w:r>
      <w:r w:rsidRPr="00CA75E7">
        <w:rPr>
          <w:b/>
          <w:sz w:val="24"/>
          <w:szCs w:val="24"/>
          <w:lang w:val="hr-HR"/>
        </w:rPr>
        <w:t>6</w:t>
      </w:r>
      <w:r w:rsidR="00CA75E7" w:rsidRPr="00CA75E7">
        <w:rPr>
          <w:b/>
          <w:sz w:val="24"/>
          <w:szCs w:val="24"/>
          <w:lang w:val="hr-HR"/>
        </w:rPr>
        <w:t>3</w:t>
      </w:r>
      <w:r w:rsidRPr="00CA75E7">
        <w:rPr>
          <w:b/>
          <w:sz w:val="24"/>
          <w:szCs w:val="24"/>
          <w:lang w:val="hr-HR"/>
        </w:rPr>
        <w:t xml:space="preserve"> </w:t>
      </w:r>
      <w:r w:rsidR="00CA75E7" w:rsidRPr="00CA75E7">
        <w:rPr>
          <w:b/>
          <w:sz w:val="24"/>
          <w:szCs w:val="24"/>
          <w:lang w:val="hr-HR"/>
        </w:rPr>
        <w:t>OPSKRBA VODOM</w:t>
      </w:r>
    </w:p>
    <w:p w14:paraId="1C1F5755" w14:textId="772741F5" w:rsidR="00823E35" w:rsidRPr="0045634E" w:rsidRDefault="00DA64EE" w:rsidP="00DA64EE">
      <w:pPr>
        <w:spacing w:after="0"/>
        <w:jc w:val="both"/>
        <w:rPr>
          <w:sz w:val="24"/>
          <w:szCs w:val="24"/>
          <w:lang w:val="hr-HR"/>
        </w:rPr>
      </w:pPr>
      <w:r w:rsidRPr="0045634E">
        <w:rPr>
          <w:sz w:val="24"/>
          <w:szCs w:val="24"/>
          <w:lang w:val="hr-HR"/>
        </w:rPr>
        <w:t xml:space="preserve">Evidentirano je </w:t>
      </w:r>
      <w:r w:rsidR="0045634E" w:rsidRPr="0045634E">
        <w:rPr>
          <w:sz w:val="24"/>
          <w:szCs w:val="24"/>
          <w:lang w:val="hr-HR"/>
        </w:rPr>
        <w:t>povećanje</w:t>
      </w:r>
      <w:r w:rsidRPr="0045634E">
        <w:rPr>
          <w:sz w:val="24"/>
          <w:szCs w:val="24"/>
          <w:lang w:val="hr-HR"/>
        </w:rPr>
        <w:t xml:space="preserve"> od </w:t>
      </w:r>
      <w:r w:rsidR="0045634E" w:rsidRPr="0045634E">
        <w:rPr>
          <w:sz w:val="24"/>
          <w:szCs w:val="24"/>
          <w:lang w:val="hr-HR"/>
        </w:rPr>
        <w:t>12</w:t>
      </w:r>
      <w:r w:rsidRPr="0045634E">
        <w:rPr>
          <w:sz w:val="24"/>
          <w:szCs w:val="24"/>
          <w:lang w:val="hr-HR"/>
        </w:rPr>
        <w:t xml:space="preserve">%, </w:t>
      </w:r>
      <w:r w:rsidR="0045634E" w:rsidRPr="0045634E">
        <w:rPr>
          <w:sz w:val="24"/>
          <w:szCs w:val="24"/>
          <w:lang w:val="hr-HR"/>
        </w:rPr>
        <w:t>temeljem povećanih troškova tijekom ljetnih mjeseci</w:t>
      </w:r>
      <w:r w:rsidRPr="0045634E">
        <w:rPr>
          <w:sz w:val="24"/>
          <w:szCs w:val="24"/>
          <w:lang w:val="hr-HR"/>
        </w:rPr>
        <w:t>.</w:t>
      </w:r>
    </w:p>
    <w:p w14:paraId="112461E5" w14:textId="77777777" w:rsidR="00DA64EE" w:rsidRPr="00C7714F" w:rsidRDefault="00DA64EE" w:rsidP="00823E35">
      <w:pPr>
        <w:spacing w:after="0"/>
        <w:rPr>
          <w:color w:val="FF0000"/>
          <w:sz w:val="24"/>
          <w:szCs w:val="24"/>
          <w:lang w:val="hr-HR"/>
        </w:rPr>
      </w:pPr>
    </w:p>
    <w:p w14:paraId="582D0262" w14:textId="5F5282D1" w:rsidR="002B00AB" w:rsidRPr="00CA75E7" w:rsidRDefault="00823E35" w:rsidP="00823E35">
      <w:pPr>
        <w:spacing w:after="0"/>
        <w:rPr>
          <w:b/>
          <w:sz w:val="24"/>
          <w:szCs w:val="24"/>
          <w:lang w:val="hr-HR"/>
        </w:rPr>
      </w:pPr>
      <w:r w:rsidRPr="00CA75E7">
        <w:rPr>
          <w:b/>
          <w:sz w:val="24"/>
          <w:szCs w:val="24"/>
          <w:lang w:val="hr-HR"/>
        </w:rPr>
        <w:t>Bilješka br. 1</w:t>
      </w:r>
      <w:r w:rsidR="007F16F3" w:rsidRPr="00CA75E7">
        <w:rPr>
          <w:b/>
          <w:sz w:val="24"/>
          <w:szCs w:val="24"/>
          <w:lang w:val="hr-HR"/>
        </w:rPr>
        <w:t>2</w:t>
      </w:r>
      <w:r w:rsidRPr="00CA75E7">
        <w:rPr>
          <w:b/>
          <w:sz w:val="24"/>
          <w:szCs w:val="24"/>
          <w:lang w:val="hr-HR"/>
        </w:rPr>
        <w:t xml:space="preserve">. šifra 064 </w:t>
      </w:r>
      <w:r w:rsidR="00644B3B" w:rsidRPr="00CA75E7">
        <w:rPr>
          <w:b/>
          <w:sz w:val="24"/>
          <w:szCs w:val="24"/>
          <w:lang w:val="hr-HR"/>
        </w:rPr>
        <w:t>USLUGE UNAPREĐENJA STANOVANJA I ZAJEDNICE</w:t>
      </w:r>
      <w:r w:rsidRPr="00CA75E7">
        <w:rPr>
          <w:b/>
          <w:sz w:val="24"/>
          <w:szCs w:val="24"/>
          <w:lang w:val="hr-HR"/>
        </w:rPr>
        <w:t>, ulična rasvjeta</w:t>
      </w:r>
    </w:p>
    <w:p w14:paraId="0A24E7AE" w14:textId="026AC5F4" w:rsidR="00C86E3E" w:rsidRPr="00CA75E7" w:rsidRDefault="002B00AB" w:rsidP="00673A9E">
      <w:pPr>
        <w:spacing w:after="0"/>
        <w:jc w:val="both"/>
        <w:rPr>
          <w:sz w:val="24"/>
          <w:szCs w:val="24"/>
          <w:lang w:val="hr-HR"/>
        </w:rPr>
      </w:pPr>
      <w:r w:rsidRPr="00CA75E7">
        <w:rPr>
          <w:sz w:val="24"/>
          <w:szCs w:val="24"/>
          <w:lang w:val="hr-HR"/>
        </w:rPr>
        <w:t xml:space="preserve">U odnosu na prethodno razdoblje </w:t>
      </w:r>
      <w:r w:rsidR="00CA75E7" w:rsidRPr="00CA75E7">
        <w:rPr>
          <w:sz w:val="24"/>
          <w:szCs w:val="24"/>
          <w:lang w:val="hr-HR"/>
        </w:rPr>
        <w:t>kada je</w:t>
      </w:r>
      <w:r w:rsidR="00C86E3E" w:rsidRPr="00CA75E7">
        <w:rPr>
          <w:sz w:val="24"/>
          <w:szCs w:val="24"/>
          <w:lang w:val="hr-HR"/>
        </w:rPr>
        <w:t xml:space="preserve"> </w:t>
      </w:r>
      <w:r w:rsidR="00CA75E7" w:rsidRPr="00CA75E7">
        <w:rPr>
          <w:sz w:val="24"/>
          <w:szCs w:val="24"/>
          <w:lang w:val="hr-HR"/>
        </w:rPr>
        <w:t>izvršeno ulaganje u</w:t>
      </w:r>
      <w:r w:rsidR="00C86E3E" w:rsidRPr="00CA75E7">
        <w:rPr>
          <w:sz w:val="24"/>
          <w:szCs w:val="24"/>
          <w:lang w:val="hr-HR"/>
        </w:rPr>
        <w:t xml:space="preserve"> moder</w:t>
      </w:r>
      <w:r w:rsidR="00CA75E7" w:rsidRPr="00CA75E7">
        <w:rPr>
          <w:sz w:val="24"/>
          <w:szCs w:val="24"/>
          <w:lang w:val="hr-HR"/>
        </w:rPr>
        <w:t>nizaciju sustava javne rasvjete, zabilježeno je smanjenje rashoda.</w:t>
      </w:r>
    </w:p>
    <w:p w14:paraId="5D6AFDB8" w14:textId="77777777" w:rsidR="00C86E3E" w:rsidRPr="00C7714F" w:rsidRDefault="00C86E3E" w:rsidP="00673A9E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565FA846" w14:textId="4AD5254B" w:rsidR="00C86E3E" w:rsidRPr="00CA75E7" w:rsidRDefault="00C86E3E" w:rsidP="00C86E3E">
      <w:pPr>
        <w:spacing w:after="0"/>
        <w:rPr>
          <w:b/>
          <w:sz w:val="24"/>
          <w:szCs w:val="24"/>
          <w:lang w:val="hr-HR"/>
        </w:rPr>
      </w:pPr>
      <w:r w:rsidRPr="00CA75E7">
        <w:rPr>
          <w:b/>
          <w:sz w:val="24"/>
          <w:szCs w:val="24"/>
          <w:lang w:val="hr-HR"/>
        </w:rPr>
        <w:t>Bilješka br. 1</w:t>
      </w:r>
      <w:r w:rsidR="007F16F3" w:rsidRPr="00CA75E7">
        <w:rPr>
          <w:b/>
          <w:sz w:val="24"/>
          <w:szCs w:val="24"/>
          <w:lang w:val="hr-HR"/>
        </w:rPr>
        <w:t>3</w:t>
      </w:r>
      <w:r w:rsidRPr="00CA75E7">
        <w:rPr>
          <w:b/>
          <w:sz w:val="24"/>
          <w:szCs w:val="24"/>
          <w:lang w:val="hr-HR"/>
        </w:rPr>
        <w:t>. šifra 066 USLUGE UNAPREĐENJA STANOVANJA I ZAJEDNICE, rashodi koji nisu drugdje svrstani</w:t>
      </w:r>
    </w:p>
    <w:p w14:paraId="51C15247" w14:textId="17242675" w:rsidR="002B00AB" w:rsidRPr="00CA75E7" w:rsidRDefault="00CA75E7" w:rsidP="00673A9E">
      <w:pPr>
        <w:spacing w:after="0"/>
        <w:jc w:val="both"/>
        <w:rPr>
          <w:sz w:val="24"/>
          <w:szCs w:val="24"/>
          <w:lang w:val="hr-HR"/>
        </w:rPr>
      </w:pPr>
      <w:r w:rsidRPr="00CA75E7">
        <w:rPr>
          <w:sz w:val="24"/>
          <w:szCs w:val="24"/>
          <w:lang w:val="hr-HR"/>
        </w:rPr>
        <w:t xml:space="preserve">Najznačajnije ulaganje ostvareno je u funkciji klasifikacije 06. </w:t>
      </w:r>
      <w:r w:rsidR="00C86E3E" w:rsidRPr="00CA75E7">
        <w:rPr>
          <w:sz w:val="24"/>
          <w:szCs w:val="24"/>
          <w:lang w:val="hr-HR"/>
        </w:rPr>
        <w:t xml:space="preserve">Evidentirano je povećanje za </w:t>
      </w:r>
      <w:r w:rsidRPr="00CA75E7">
        <w:rPr>
          <w:sz w:val="24"/>
          <w:szCs w:val="24"/>
          <w:lang w:val="hr-HR"/>
        </w:rPr>
        <w:t>21,6</w:t>
      </w:r>
      <w:r w:rsidR="00C86E3E" w:rsidRPr="00CA75E7">
        <w:rPr>
          <w:sz w:val="24"/>
          <w:szCs w:val="24"/>
          <w:lang w:val="hr-HR"/>
        </w:rPr>
        <w:t xml:space="preserve">%, za </w:t>
      </w:r>
      <w:r>
        <w:rPr>
          <w:sz w:val="24"/>
          <w:szCs w:val="24"/>
          <w:lang w:val="hr-HR"/>
        </w:rPr>
        <w:t>s</w:t>
      </w:r>
      <w:r w:rsidRPr="00CA75E7">
        <w:rPr>
          <w:sz w:val="24"/>
          <w:szCs w:val="24"/>
          <w:lang w:val="hr-HR"/>
        </w:rPr>
        <w:t>ufinan</w:t>
      </w:r>
      <w:r>
        <w:rPr>
          <w:sz w:val="24"/>
          <w:szCs w:val="24"/>
          <w:lang w:val="hr-HR"/>
        </w:rPr>
        <w:t>ciranje prihvatljivih troškova p</w:t>
      </w:r>
      <w:r w:rsidRPr="00CA75E7">
        <w:rPr>
          <w:sz w:val="24"/>
          <w:szCs w:val="24"/>
          <w:lang w:val="hr-HR"/>
        </w:rPr>
        <w:t>rojekta razvoja širokopojasnog pristupa internetu</w:t>
      </w:r>
      <w:r>
        <w:rPr>
          <w:sz w:val="24"/>
          <w:szCs w:val="24"/>
          <w:lang w:val="hr-HR"/>
        </w:rPr>
        <w:t xml:space="preserve">, </w:t>
      </w:r>
      <w:r w:rsidRPr="00CA75E7">
        <w:rPr>
          <w:sz w:val="24"/>
          <w:szCs w:val="24"/>
          <w:lang w:val="hr-HR"/>
        </w:rPr>
        <w:t>ulaganja na pomorskom dobru</w:t>
      </w:r>
      <w:r>
        <w:rPr>
          <w:sz w:val="24"/>
          <w:szCs w:val="24"/>
          <w:lang w:val="hr-HR"/>
        </w:rPr>
        <w:t>, te</w:t>
      </w:r>
      <w:r w:rsidRPr="00CA75E7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opremanje</w:t>
      </w:r>
      <w:r w:rsidRPr="00CA75E7">
        <w:rPr>
          <w:sz w:val="24"/>
          <w:szCs w:val="24"/>
          <w:lang w:val="hr-HR"/>
        </w:rPr>
        <w:t xml:space="preserve"> površine za vježbanje na otvorenom.</w:t>
      </w:r>
    </w:p>
    <w:p w14:paraId="007E3E1F" w14:textId="77777777" w:rsidR="008310B8" w:rsidRPr="00C7714F" w:rsidRDefault="008310B8" w:rsidP="00AC1A47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56F0615C" w14:textId="4055751C" w:rsidR="00A11E82" w:rsidRPr="008C1834" w:rsidRDefault="00A11E82" w:rsidP="00A11E82">
      <w:pPr>
        <w:spacing w:after="0"/>
        <w:rPr>
          <w:b/>
          <w:sz w:val="24"/>
          <w:szCs w:val="24"/>
          <w:lang w:val="hr-HR"/>
        </w:rPr>
      </w:pPr>
      <w:r w:rsidRPr="008C1834">
        <w:rPr>
          <w:b/>
          <w:sz w:val="24"/>
          <w:szCs w:val="24"/>
          <w:lang w:val="hr-HR"/>
        </w:rPr>
        <w:t>Bilješka br. 1</w:t>
      </w:r>
      <w:r w:rsidR="007F16F3" w:rsidRPr="008C1834">
        <w:rPr>
          <w:b/>
          <w:sz w:val="24"/>
          <w:szCs w:val="24"/>
          <w:lang w:val="hr-HR"/>
        </w:rPr>
        <w:t>4</w:t>
      </w:r>
      <w:r w:rsidRPr="008C1834">
        <w:rPr>
          <w:b/>
          <w:sz w:val="24"/>
          <w:szCs w:val="24"/>
          <w:lang w:val="hr-HR"/>
        </w:rPr>
        <w:t xml:space="preserve">. šifra 076 </w:t>
      </w:r>
      <w:r w:rsidR="008310B8" w:rsidRPr="008C1834">
        <w:rPr>
          <w:b/>
          <w:sz w:val="24"/>
          <w:szCs w:val="24"/>
          <w:lang w:val="hr-HR"/>
        </w:rPr>
        <w:t>ZDRAVSTVO</w:t>
      </w:r>
      <w:r w:rsidRPr="008C1834">
        <w:rPr>
          <w:b/>
          <w:sz w:val="24"/>
          <w:szCs w:val="24"/>
          <w:lang w:val="hr-HR"/>
        </w:rPr>
        <w:t>, poslovi koji nisu drugdje svrstani</w:t>
      </w:r>
    </w:p>
    <w:p w14:paraId="5ACCDCF4" w14:textId="3FF02EB7" w:rsidR="008310B8" w:rsidRPr="008C1834" w:rsidRDefault="00A11E82" w:rsidP="00AC1A47">
      <w:pPr>
        <w:spacing w:after="0"/>
        <w:jc w:val="both"/>
        <w:rPr>
          <w:sz w:val="24"/>
          <w:szCs w:val="24"/>
          <w:lang w:val="hr-HR"/>
        </w:rPr>
      </w:pPr>
      <w:r w:rsidRPr="008C1834">
        <w:rPr>
          <w:sz w:val="24"/>
          <w:szCs w:val="24"/>
          <w:lang w:val="hr-HR"/>
        </w:rPr>
        <w:t>E</w:t>
      </w:r>
      <w:r w:rsidR="006A18BC" w:rsidRPr="008C1834">
        <w:rPr>
          <w:sz w:val="24"/>
          <w:szCs w:val="24"/>
          <w:lang w:val="hr-HR"/>
        </w:rPr>
        <w:t xml:space="preserve">videntirano je </w:t>
      </w:r>
      <w:r w:rsidR="008C1834" w:rsidRPr="008C1834">
        <w:rPr>
          <w:sz w:val="24"/>
          <w:szCs w:val="24"/>
          <w:lang w:val="hr-HR"/>
        </w:rPr>
        <w:t>smanjenje</w:t>
      </w:r>
      <w:r w:rsidR="00F01C7C" w:rsidRPr="008C1834">
        <w:rPr>
          <w:sz w:val="24"/>
          <w:szCs w:val="24"/>
          <w:lang w:val="hr-HR"/>
        </w:rPr>
        <w:t xml:space="preserve"> </w:t>
      </w:r>
      <w:r w:rsidR="008C1834" w:rsidRPr="008C1834">
        <w:rPr>
          <w:sz w:val="24"/>
          <w:szCs w:val="24"/>
          <w:lang w:val="hr-HR"/>
        </w:rPr>
        <w:t>od 26</w:t>
      </w:r>
      <w:r w:rsidR="008310B8" w:rsidRPr="008C1834">
        <w:rPr>
          <w:sz w:val="24"/>
          <w:szCs w:val="24"/>
          <w:lang w:val="hr-HR"/>
        </w:rPr>
        <w:t>%</w:t>
      </w:r>
      <w:r w:rsidRPr="008C1834">
        <w:rPr>
          <w:sz w:val="24"/>
          <w:szCs w:val="24"/>
          <w:lang w:val="hr-HR"/>
        </w:rPr>
        <w:t>,</w:t>
      </w:r>
      <w:r w:rsidR="008C1834" w:rsidRPr="008C1834">
        <w:rPr>
          <w:sz w:val="24"/>
          <w:szCs w:val="24"/>
          <w:lang w:val="hr-HR"/>
        </w:rPr>
        <w:t xml:space="preserve"> prethodne godine</w:t>
      </w:r>
      <w:r w:rsidRPr="008C1834">
        <w:rPr>
          <w:sz w:val="24"/>
          <w:szCs w:val="24"/>
          <w:lang w:val="hr-HR"/>
        </w:rPr>
        <w:t xml:space="preserve"> isplaćen</w:t>
      </w:r>
      <w:r w:rsidR="008C1834" w:rsidRPr="008C1834">
        <w:rPr>
          <w:sz w:val="24"/>
          <w:szCs w:val="24"/>
          <w:lang w:val="hr-HR"/>
        </w:rPr>
        <w:t>a je kapitalna</w:t>
      </w:r>
      <w:r w:rsidRPr="008C1834">
        <w:rPr>
          <w:sz w:val="24"/>
          <w:szCs w:val="24"/>
          <w:lang w:val="hr-HR"/>
        </w:rPr>
        <w:t xml:space="preserve"> pomoć za sufinanciranje izgradnje drugog lifta u zgradi Doma zdravlja u Krku</w:t>
      </w:r>
      <w:r w:rsidR="00F01C7C" w:rsidRPr="008C1834">
        <w:rPr>
          <w:sz w:val="24"/>
          <w:szCs w:val="24"/>
          <w:lang w:val="hr-HR"/>
        </w:rPr>
        <w:t xml:space="preserve">. </w:t>
      </w:r>
    </w:p>
    <w:p w14:paraId="36916252" w14:textId="77777777" w:rsidR="0027095F" w:rsidRPr="00C7714F" w:rsidRDefault="0027095F" w:rsidP="00AC1A4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4A2EFFE1" w14:textId="080BFDDA" w:rsidR="00A11E82" w:rsidRPr="00F50626" w:rsidRDefault="00A11E82" w:rsidP="00A11E82">
      <w:pPr>
        <w:spacing w:after="0"/>
        <w:rPr>
          <w:b/>
          <w:sz w:val="24"/>
          <w:szCs w:val="24"/>
          <w:lang w:val="hr-HR"/>
        </w:rPr>
      </w:pPr>
      <w:r w:rsidRPr="00F50626">
        <w:rPr>
          <w:b/>
          <w:sz w:val="24"/>
          <w:szCs w:val="24"/>
          <w:lang w:val="hr-HR"/>
        </w:rPr>
        <w:t>Bilješka br. 1</w:t>
      </w:r>
      <w:r w:rsidR="00297B28" w:rsidRPr="00F50626">
        <w:rPr>
          <w:b/>
          <w:sz w:val="24"/>
          <w:szCs w:val="24"/>
          <w:lang w:val="hr-HR"/>
        </w:rPr>
        <w:t>5</w:t>
      </w:r>
      <w:r w:rsidRPr="00F50626">
        <w:rPr>
          <w:b/>
          <w:sz w:val="24"/>
          <w:szCs w:val="24"/>
          <w:lang w:val="hr-HR"/>
        </w:rPr>
        <w:t>. šifra 083 REKREACIJA, KULTURA I RELIGIJA, službe emitiranja i izdavanja</w:t>
      </w:r>
    </w:p>
    <w:p w14:paraId="7A4715C0" w14:textId="59C8F41F" w:rsidR="00A11E82" w:rsidRDefault="00297B28" w:rsidP="00AC1A47">
      <w:pPr>
        <w:spacing w:after="0"/>
        <w:jc w:val="both"/>
        <w:rPr>
          <w:sz w:val="24"/>
          <w:szCs w:val="24"/>
          <w:lang w:val="hr-HR"/>
        </w:rPr>
      </w:pPr>
      <w:r w:rsidRPr="00F50626">
        <w:rPr>
          <w:sz w:val="24"/>
          <w:szCs w:val="24"/>
          <w:lang w:val="hr-HR"/>
        </w:rPr>
        <w:t>Evidentirano je povećanje za 1</w:t>
      </w:r>
      <w:r w:rsidR="00F50626" w:rsidRPr="00F50626">
        <w:rPr>
          <w:sz w:val="24"/>
          <w:szCs w:val="24"/>
          <w:lang w:val="hr-HR"/>
        </w:rPr>
        <w:t>1</w:t>
      </w:r>
      <w:r w:rsidRPr="00F50626">
        <w:rPr>
          <w:sz w:val="24"/>
          <w:szCs w:val="24"/>
          <w:lang w:val="hr-HR"/>
        </w:rPr>
        <w:t>%, za troškove oglašavanje u TV i internet emisiji.</w:t>
      </w:r>
    </w:p>
    <w:p w14:paraId="111B5845" w14:textId="77777777" w:rsidR="00D330E0" w:rsidRPr="00F50626" w:rsidRDefault="00D330E0" w:rsidP="00AC1A47">
      <w:pPr>
        <w:spacing w:after="0"/>
        <w:jc w:val="both"/>
        <w:rPr>
          <w:sz w:val="24"/>
          <w:szCs w:val="24"/>
          <w:lang w:val="hr-HR"/>
        </w:rPr>
      </w:pPr>
    </w:p>
    <w:p w14:paraId="6544B6C6" w14:textId="55F038C6" w:rsidR="00A11E82" w:rsidRPr="00F50626" w:rsidRDefault="00A11E82" w:rsidP="00A11E82">
      <w:pPr>
        <w:spacing w:after="0"/>
        <w:rPr>
          <w:b/>
          <w:sz w:val="24"/>
          <w:szCs w:val="24"/>
          <w:lang w:val="hr-HR"/>
        </w:rPr>
      </w:pPr>
      <w:r w:rsidRPr="00F50626">
        <w:rPr>
          <w:b/>
          <w:sz w:val="24"/>
          <w:szCs w:val="24"/>
          <w:lang w:val="hr-HR"/>
        </w:rPr>
        <w:t>Bilješka br. 1</w:t>
      </w:r>
      <w:r w:rsidR="00297B28" w:rsidRPr="00F50626">
        <w:rPr>
          <w:b/>
          <w:sz w:val="24"/>
          <w:szCs w:val="24"/>
          <w:lang w:val="hr-HR"/>
        </w:rPr>
        <w:t>6</w:t>
      </w:r>
      <w:r w:rsidRPr="00F50626">
        <w:rPr>
          <w:b/>
          <w:sz w:val="24"/>
          <w:szCs w:val="24"/>
          <w:lang w:val="hr-HR"/>
        </w:rPr>
        <w:t>. šifra 084 REKREACIJA, KULTURA I RELIGIJA, religijske i druge službe zajednice</w:t>
      </w:r>
    </w:p>
    <w:p w14:paraId="7A13D0F8" w14:textId="4873C923" w:rsidR="00A11E82" w:rsidRPr="00F50626" w:rsidRDefault="00F17F8F" w:rsidP="00AC1A47">
      <w:pPr>
        <w:spacing w:after="0"/>
        <w:jc w:val="both"/>
        <w:rPr>
          <w:sz w:val="24"/>
          <w:szCs w:val="24"/>
          <w:lang w:val="hr-HR"/>
        </w:rPr>
      </w:pPr>
      <w:r w:rsidRPr="00F50626">
        <w:rPr>
          <w:sz w:val="24"/>
          <w:szCs w:val="24"/>
          <w:lang w:val="hr-HR"/>
        </w:rPr>
        <w:t xml:space="preserve">Bilježi se </w:t>
      </w:r>
      <w:r w:rsidR="00F50626" w:rsidRPr="00F50626">
        <w:rPr>
          <w:sz w:val="24"/>
          <w:szCs w:val="24"/>
          <w:lang w:val="hr-HR"/>
        </w:rPr>
        <w:t>povećanje</w:t>
      </w:r>
      <w:r w:rsidRPr="00F50626">
        <w:rPr>
          <w:sz w:val="24"/>
          <w:szCs w:val="24"/>
          <w:lang w:val="hr-HR"/>
        </w:rPr>
        <w:t xml:space="preserve"> rashoda </w:t>
      </w:r>
      <w:r w:rsidR="00F50626" w:rsidRPr="00F50626">
        <w:rPr>
          <w:sz w:val="24"/>
          <w:szCs w:val="24"/>
          <w:lang w:val="hr-HR"/>
        </w:rPr>
        <w:t>z</w:t>
      </w:r>
      <w:r w:rsidRPr="00F50626">
        <w:rPr>
          <w:sz w:val="24"/>
          <w:szCs w:val="24"/>
          <w:lang w:val="hr-HR"/>
        </w:rPr>
        <w:t xml:space="preserve">a sufinanciranje radova </w:t>
      </w:r>
      <w:r w:rsidR="00F50626" w:rsidRPr="00F50626">
        <w:rPr>
          <w:sz w:val="24"/>
          <w:szCs w:val="24"/>
          <w:lang w:val="hr-HR"/>
        </w:rPr>
        <w:t>za sufinanciranje troškova obnove krovišta i pročelja župne crkve.</w:t>
      </w:r>
    </w:p>
    <w:p w14:paraId="63F99E54" w14:textId="77777777" w:rsidR="00D71DF0" w:rsidRDefault="00D71DF0" w:rsidP="00AC1A4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70BD7F55" w14:textId="77777777" w:rsidR="00FA554E" w:rsidRDefault="00FA554E" w:rsidP="00AC1A4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30CAE088" w14:textId="77777777" w:rsidR="00FA554E" w:rsidRPr="00C7714F" w:rsidRDefault="00FA554E" w:rsidP="00AC1A47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00457384" w14:textId="474C1F28" w:rsidR="0084527F" w:rsidRPr="00F50626" w:rsidRDefault="0027095F" w:rsidP="0027095F">
      <w:pPr>
        <w:spacing w:after="0"/>
        <w:rPr>
          <w:b/>
          <w:sz w:val="24"/>
          <w:szCs w:val="24"/>
          <w:lang w:val="hr-HR"/>
        </w:rPr>
      </w:pPr>
      <w:r w:rsidRPr="00F50626">
        <w:rPr>
          <w:b/>
          <w:sz w:val="24"/>
          <w:szCs w:val="24"/>
          <w:lang w:val="hr-HR"/>
        </w:rPr>
        <w:lastRenderedPageBreak/>
        <w:t>Bilješka br. 1</w:t>
      </w:r>
      <w:r w:rsidR="00297B28" w:rsidRPr="00F50626">
        <w:rPr>
          <w:b/>
          <w:sz w:val="24"/>
          <w:szCs w:val="24"/>
          <w:lang w:val="hr-HR"/>
        </w:rPr>
        <w:t>7</w:t>
      </w:r>
      <w:r w:rsidRPr="00F50626">
        <w:rPr>
          <w:b/>
          <w:sz w:val="24"/>
          <w:szCs w:val="24"/>
          <w:lang w:val="hr-HR"/>
        </w:rPr>
        <w:t xml:space="preserve">. šifra 086 </w:t>
      </w:r>
      <w:r w:rsidR="0084527F" w:rsidRPr="00F50626">
        <w:rPr>
          <w:b/>
          <w:sz w:val="24"/>
          <w:szCs w:val="24"/>
          <w:lang w:val="hr-HR"/>
        </w:rPr>
        <w:t>REKREACIJA, KULTURA I RELIGIJA</w:t>
      </w:r>
      <w:r w:rsidRPr="00F50626">
        <w:rPr>
          <w:b/>
          <w:sz w:val="24"/>
          <w:szCs w:val="24"/>
          <w:lang w:val="hr-HR"/>
        </w:rPr>
        <w:t>, rashodi koji nisu drugdje svrstani</w:t>
      </w:r>
    </w:p>
    <w:p w14:paraId="036D2E47" w14:textId="6CBAF8CE" w:rsidR="0084527F" w:rsidRPr="00F50626" w:rsidRDefault="0027095F" w:rsidP="00AC1A47">
      <w:pPr>
        <w:spacing w:after="0"/>
        <w:jc w:val="both"/>
        <w:rPr>
          <w:sz w:val="24"/>
          <w:szCs w:val="24"/>
          <w:lang w:val="hr-HR"/>
        </w:rPr>
      </w:pPr>
      <w:r w:rsidRPr="00F50626">
        <w:rPr>
          <w:sz w:val="24"/>
          <w:szCs w:val="24"/>
          <w:lang w:val="hr-HR"/>
        </w:rPr>
        <w:t>E</w:t>
      </w:r>
      <w:r w:rsidR="00A93941" w:rsidRPr="00F50626">
        <w:rPr>
          <w:sz w:val="24"/>
          <w:szCs w:val="24"/>
          <w:lang w:val="hr-HR"/>
        </w:rPr>
        <w:t>videntiran</w:t>
      </w:r>
      <w:r w:rsidR="0084527F" w:rsidRPr="00F50626">
        <w:rPr>
          <w:sz w:val="24"/>
          <w:szCs w:val="24"/>
          <w:lang w:val="hr-HR"/>
        </w:rPr>
        <w:t xml:space="preserve">o je </w:t>
      </w:r>
      <w:r w:rsidR="00A93941" w:rsidRPr="00F50626">
        <w:rPr>
          <w:sz w:val="24"/>
          <w:szCs w:val="24"/>
          <w:lang w:val="hr-HR"/>
        </w:rPr>
        <w:t xml:space="preserve">povećanje rashoda za </w:t>
      </w:r>
      <w:r w:rsidR="00F50626" w:rsidRPr="00F50626">
        <w:rPr>
          <w:sz w:val="24"/>
          <w:szCs w:val="24"/>
          <w:lang w:val="hr-HR"/>
        </w:rPr>
        <w:t>39,7</w:t>
      </w:r>
      <w:r w:rsidR="00A93941" w:rsidRPr="00F50626">
        <w:rPr>
          <w:sz w:val="24"/>
          <w:szCs w:val="24"/>
          <w:lang w:val="hr-HR"/>
        </w:rPr>
        <w:t>%</w:t>
      </w:r>
      <w:r w:rsidR="003B7DEE" w:rsidRPr="00F50626">
        <w:rPr>
          <w:sz w:val="24"/>
          <w:szCs w:val="24"/>
          <w:lang w:val="hr-HR"/>
        </w:rPr>
        <w:t xml:space="preserve"> </w:t>
      </w:r>
      <w:r w:rsidR="00A93941" w:rsidRPr="00F50626">
        <w:rPr>
          <w:sz w:val="24"/>
          <w:szCs w:val="24"/>
          <w:lang w:val="hr-HR"/>
        </w:rPr>
        <w:t xml:space="preserve">za </w:t>
      </w:r>
      <w:r w:rsidR="002F4F2E" w:rsidRPr="00F50626">
        <w:rPr>
          <w:sz w:val="24"/>
          <w:szCs w:val="24"/>
          <w:lang w:val="hr-HR"/>
        </w:rPr>
        <w:t>financiranje rada udruga</w:t>
      </w:r>
      <w:r w:rsidR="00F17F8F" w:rsidRPr="00F50626">
        <w:rPr>
          <w:sz w:val="24"/>
          <w:szCs w:val="24"/>
          <w:lang w:val="hr-HR"/>
        </w:rPr>
        <w:t xml:space="preserve"> u kulturi</w:t>
      </w:r>
      <w:r w:rsidR="00644D00">
        <w:rPr>
          <w:sz w:val="24"/>
          <w:szCs w:val="24"/>
          <w:lang w:val="hr-HR"/>
        </w:rPr>
        <w:t>,</w:t>
      </w:r>
      <w:r w:rsidR="00F17F8F" w:rsidRPr="00F50626">
        <w:rPr>
          <w:sz w:val="24"/>
          <w:szCs w:val="24"/>
          <w:lang w:val="hr-HR"/>
        </w:rPr>
        <w:t xml:space="preserve"> udruga civilnog društva</w:t>
      </w:r>
      <w:r w:rsidR="00644D00">
        <w:rPr>
          <w:sz w:val="24"/>
          <w:szCs w:val="24"/>
          <w:lang w:val="hr-HR"/>
        </w:rPr>
        <w:t>, te financiranje snimanja filma.</w:t>
      </w:r>
    </w:p>
    <w:p w14:paraId="0E950A6D" w14:textId="77777777" w:rsidR="00A93941" w:rsidRPr="00C7714F" w:rsidRDefault="00A93941" w:rsidP="00AC1A47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02BD3B54" w14:textId="4F4F4412" w:rsidR="00274007" w:rsidRPr="00644D00" w:rsidRDefault="00644D00" w:rsidP="00274007">
      <w:pPr>
        <w:spacing w:after="0"/>
        <w:rPr>
          <w:b/>
          <w:sz w:val="24"/>
          <w:szCs w:val="24"/>
          <w:lang w:val="hr-HR"/>
        </w:rPr>
      </w:pPr>
      <w:r w:rsidRPr="00644D00">
        <w:rPr>
          <w:b/>
          <w:sz w:val="24"/>
          <w:szCs w:val="24"/>
          <w:lang w:val="hr-HR"/>
        </w:rPr>
        <w:t>Bilješka br. 18</w:t>
      </w:r>
      <w:r w:rsidR="00274007" w:rsidRPr="00644D00">
        <w:rPr>
          <w:b/>
          <w:sz w:val="24"/>
          <w:szCs w:val="24"/>
          <w:lang w:val="hr-HR"/>
        </w:rPr>
        <w:t>. šifra 096 OBRAZOVANJE, dodatne usluge u obrazovanju</w:t>
      </w:r>
    </w:p>
    <w:p w14:paraId="60218767" w14:textId="47CA10F4" w:rsidR="00765403" w:rsidRPr="00C0722A" w:rsidRDefault="00274007" w:rsidP="00765403">
      <w:pPr>
        <w:spacing w:after="0"/>
        <w:jc w:val="both"/>
        <w:rPr>
          <w:sz w:val="24"/>
          <w:szCs w:val="24"/>
          <w:lang w:val="hr-HR"/>
        </w:rPr>
      </w:pPr>
      <w:r w:rsidRPr="00C0722A">
        <w:rPr>
          <w:sz w:val="24"/>
          <w:szCs w:val="24"/>
          <w:lang w:val="hr-HR"/>
        </w:rPr>
        <w:t>Evidentirano je povećanje</w:t>
      </w:r>
      <w:r w:rsidR="001C796E" w:rsidRPr="00C0722A">
        <w:rPr>
          <w:sz w:val="24"/>
          <w:szCs w:val="24"/>
          <w:lang w:val="hr-HR"/>
        </w:rPr>
        <w:t xml:space="preserve"> od 14,9%, kao posljedica povećanog broj stipendista</w:t>
      </w:r>
      <w:r w:rsidR="00C0722A" w:rsidRPr="00C0722A">
        <w:rPr>
          <w:sz w:val="24"/>
          <w:szCs w:val="24"/>
          <w:lang w:val="hr-HR"/>
        </w:rPr>
        <w:t>,</w:t>
      </w:r>
      <w:r w:rsidR="001C796E" w:rsidRPr="00C0722A">
        <w:rPr>
          <w:sz w:val="24"/>
          <w:szCs w:val="24"/>
          <w:lang w:val="hr-HR"/>
        </w:rPr>
        <w:t xml:space="preserve"> naknada za finaciranje nabave </w:t>
      </w:r>
      <w:r w:rsidR="00446483" w:rsidRPr="00C0722A">
        <w:rPr>
          <w:sz w:val="24"/>
          <w:szCs w:val="24"/>
          <w:lang w:val="hr-HR"/>
        </w:rPr>
        <w:t>radnih bilježnica za osnovnu školu i udžbenika za srednju školu</w:t>
      </w:r>
      <w:r w:rsidR="001C796E" w:rsidRPr="00C0722A">
        <w:rPr>
          <w:sz w:val="24"/>
          <w:szCs w:val="24"/>
          <w:lang w:val="hr-HR"/>
        </w:rPr>
        <w:t xml:space="preserve"> te cijen</w:t>
      </w:r>
      <w:r w:rsidR="00C0722A" w:rsidRPr="00C0722A">
        <w:rPr>
          <w:sz w:val="24"/>
          <w:szCs w:val="24"/>
          <w:lang w:val="hr-HR"/>
        </w:rPr>
        <w:t>e prijevoza učenika i studenata</w:t>
      </w:r>
      <w:r w:rsidR="001C796E" w:rsidRPr="00C0722A">
        <w:rPr>
          <w:sz w:val="24"/>
          <w:szCs w:val="24"/>
          <w:lang w:val="hr-HR"/>
        </w:rPr>
        <w:t>.</w:t>
      </w:r>
    </w:p>
    <w:p w14:paraId="7BE5D201" w14:textId="77777777" w:rsidR="00274007" w:rsidRPr="00C7714F" w:rsidRDefault="00274007" w:rsidP="00765403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669B4699" w14:textId="42571802" w:rsidR="00644D00" w:rsidRPr="00644D00" w:rsidRDefault="00644D00" w:rsidP="00644D00">
      <w:pPr>
        <w:spacing w:after="0"/>
        <w:rPr>
          <w:b/>
          <w:sz w:val="24"/>
          <w:szCs w:val="24"/>
          <w:lang w:val="hr-HR"/>
        </w:rPr>
      </w:pPr>
      <w:r w:rsidRPr="00644D00">
        <w:rPr>
          <w:b/>
          <w:sz w:val="24"/>
          <w:szCs w:val="24"/>
          <w:lang w:val="hr-HR"/>
        </w:rPr>
        <w:t>Bilješka br. 1</w:t>
      </w:r>
      <w:r>
        <w:rPr>
          <w:b/>
          <w:sz w:val="24"/>
          <w:szCs w:val="24"/>
          <w:lang w:val="hr-HR"/>
        </w:rPr>
        <w:t>9</w:t>
      </w:r>
      <w:r w:rsidRPr="00644D00">
        <w:rPr>
          <w:b/>
          <w:sz w:val="24"/>
          <w:szCs w:val="24"/>
          <w:lang w:val="hr-HR"/>
        </w:rPr>
        <w:t>. šifra 09</w:t>
      </w:r>
      <w:r>
        <w:rPr>
          <w:b/>
          <w:sz w:val="24"/>
          <w:szCs w:val="24"/>
          <w:lang w:val="hr-HR"/>
        </w:rPr>
        <w:t>8</w:t>
      </w:r>
      <w:r w:rsidRPr="00644D00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 xml:space="preserve">USLUGE OBRAZOVANJA KOJE NISU DRUGDJE SVRSTANE </w:t>
      </w:r>
    </w:p>
    <w:p w14:paraId="2EF343FA" w14:textId="2F31ADBB" w:rsidR="00644D00" w:rsidRPr="00644D00" w:rsidRDefault="00644D00" w:rsidP="00644D00">
      <w:pPr>
        <w:spacing w:after="0"/>
        <w:jc w:val="both"/>
        <w:rPr>
          <w:b/>
          <w:sz w:val="24"/>
          <w:szCs w:val="24"/>
          <w:lang w:val="hr-HR"/>
        </w:rPr>
      </w:pPr>
      <w:r w:rsidRPr="00644D00">
        <w:rPr>
          <w:sz w:val="24"/>
          <w:szCs w:val="24"/>
          <w:lang w:val="hr-HR"/>
        </w:rPr>
        <w:t>Evidentirano je povećanje od 179,5%, za isplatu nagrade uspješnim učenicima i mentorima za ostvarene rezultate na natjecanjima.</w:t>
      </w:r>
    </w:p>
    <w:p w14:paraId="2240E7B5" w14:textId="77777777" w:rsidR="00644D00" w:rsidRDefault="00644D00" w:rsidP="001141B6">
      <w:pPr>
        <w:spacing w:after="0"/>
        <w:rPr>
          <w:b/>
          <w:color w:val="FF0000"/>
          <w:sz w:val="24"/>
          <w:szCs w:val="24"/>
          <w:lang w:val="hr-HR"/>
        </w:rPr>
      </w:pPr>
    </w:p>
    <w:p w14:paraId="01546053" w14:textId="482AB36B" w:rsidR="00765403" w:rsidRPr="00644D00" w:rsidRDefault="00EF2E80" w:rsidP="001141B6">
      <w:pPr>
        <w:spacing w:after="0"/>
        <w:rPr>
          <w:b/>
          <w:sz w:val="24"/>
          <w:szCs w:val="24"/>
          <w:lang w:val="hr-HR"/>
        </w:rPr>
      </w:pPr>
      <w:r w:rsidRPr="00644D00">
        <w:rPr>
          <w:b/>
          <w:sz w:val="24"/>
          <w:szCs w:val="24"/>
          <w:lang w:val="hr-HR"/>
        </w:rPr>
        <w:t>Bilješka br. 2</w:t>
      </w:r>
      <w:r w:rsidR="00297B28" w:rsidRPr="00644D00">
        <w:rPr>
          <w:b/>
          <w:sz w:val="24"/>
          <w:szCs w:val="24"/>
          <w:lang w:val="hr-HR"/>
        </w:rPr>
        <w:t>0</w:t>
      </w:r>
      <w:r w:rsidRPr="00644D00">
        <w:rPr>
          <w:b/>
          <w:sz w:val="24"/>
          <w:szCs w:val="24"/>
          <w:lang w:val="hr-HR"/>
        </w:rPr>
        <w:t xml:space="preserve">. šifra 104 </w:t>
      </w:r>
      <w:r w:rsidR="00644B3B" w:rsidRPr="00644D00">
        <w:rPr>
          <w:b/>
          <w:sz w:val="24"/>
          <w:szCs w:val="24"/>
          <w:lang w:val="hr-HR"/>
        </w:rPr>
        <w:t>SOCIJALNA ZAŠTITA</w:t>
      </w:r>
      <w:r w:rsidRPr="00644D00">
        <w:rPr>
          <w:b/>
          <w:sz w:val="24"/>
          <w:szCs w:val="24"/>
          <w:lang w:val="hr-HR"/>
        </w:rPr>
        <w:t>, obitelj i djeca</w:t>
      </w:r>
    </w:p>
    <w:p w14:paraId="1D0004D4" w14:textId="5C93A7BC" w:rsidR="00300D2B" w:rsidRPr="00412886" w:rsidRDefault="00274007" w:rsidP="0092670D">
      <w:pPr>
        <w:spacing w:after="0"/>
        <w:jc w:val="both"/>
        <w:rPr>
          <w:lang w:val="hr-HR"/>
        </w:rPr>
      </w:pPr>
      <w:r w:rsidRPr="00412886">
        <w:rPr>
          <w:sz w:val="24"/>
          <w:szCs w:val="24"/>
          <w:lang w:val="hr-HR"/>
        </w:rPr>
        <w:t>E</w:t>
      </w:r>
      <w:r w:rsidR="00F60F1D" w:rsidRPr="00412886">
        <w:rPr>
          <w:sz w:val="24"/>
          <w:szCs w:val="24"/>
          <w:lang w:val="hr-HR"/>
        </w:rPr>
        <w:t>videntirano</w:t>
      </w:r>
      <w:r w:rsidR="001141B6" w:rsidRPr="00412886">
        <w:rPr>
          <w:sz w:val="24"/>
          <w:szCs w:val="24"/>
          <w:lang w:val="hr-HR"/>
        </w:rPr>
        <w:t xml:space="preserve"> je </w:t>
      </w:r>
      <w:r w:rsidR="00811833" w:rsidRPr="00412886">
        <w:rPr>
          <w:sz w:val="24"/>
          <w:szCs w:val="24"/>
          <w:lang w:val="hr-HR"/>
        </w:rPr>
        <w:t>sma</w:t>
      </w:r>
      <w:r w:rsidR="00F60F1D" w:rsidRPr="00412886">
        <w:rPr>
          <w:sz w:val="24"/>
          <w:szCs w:val="24"/>
          <w:lang w:val="hr-HR"/>
        </w:rPr>
        <w:t>nje</w:t>
      </w:r>
      <w:r w:rsidR="00811833" w:rsidRPr="00412886">
        <w:rPr>
          <w:sz w:val="24"/>
          <w:szCs w:val="24"/>
          <w:lang w:val="hr-HR"/>
        </w:rPr>
        <w:t>nje</w:t>
      </w:r>
      <w:r w:rsidR="00F60F1D" w:rsidRPr="00412886">
        <w:rPr>
          <w:sz w:val="24"/>
          <w:szCs w:val="24"/>
          <w:lang w:val="hr-HR"/>
        </w:rPr>
        <w:t xml:space="preserve"> rashoda</w:t>
      </w:r>
      <w:r w:rsidR="00D46C87" w:rsidRPr="00412886">
        <w:rPr>
          <w:sz w:val="24"/>
          <w:szCs w:val="24"/>
          <w:lang w:val="hr-HR"/>
        </w:rPr>
        <w:t xml:space="preserve"> </w:t>
      </w:r>
      <w:r w:rsidR="00EF2E80" w:rsidRPr="00412886">
        <w:rPr>
          <w:sz w:val="24"/>
          <w:szCs w:val="24"/>
          <w:lang w:val="hr-HR"/>
        </w:rPr>
        <w:t>za isplaćene</w:t>
      </w:r>
      <w:r w:rsidR="00F60F1D" w:rsidRPr="00412886">
        <w:rPr>
          <w:sz w:val="24"/>
          <w:szCs w:val="24"/>
          <w:lang w:val="hr-HR"/>
        </w:rPr>
        <w:t xml:space="preserve"> </w:t>
      </w:r>
      <w:r w:rsidR="00EF2E80" w:rsidRPr="00412886">
        <w:rPr>
          <w:sz w:val="24"/>
          <w:szCs w:val="24"/>
          <w:lang w:val="hr-HR"/>
        </w:rPr>
        <w:t xml:space="preserve">naknade za novorođenčad za </w:t>
      </w:r>
      <w:r w:rsidR="00644D00" w:rsidRPr="00412886">
        <w:rPr>
          <w:sz w:val="24"/>
          <w:szCs w:val="24"/>
          <w:lang w:val="hr-HR"/>
        </w:rPr>
        <w:t>36,3</w:t>
      </w:r>
      <w:r w:rsidR="00EF2E80" w:rsidRPr="00412886">
        <w:rPr>
          <w:sz w:val="24"/>
          <w:szCs w:val="24"/>
          <w:lang w:val="hr-HR"/>
        </w:rPr>
        <w:t>%, u odnosu na prethodnu godinu isplaćen</w:t>
      </w:r>
      <w:r w:rsidR="00412886" w:rsidRPr="00412886">
        <w:rPr>
          <w:sz w:val="24"/>
          <w:szCs w:val="24"/>
          <w:lang w:val="hr-HR"/>
        </w:rPr>
        <w:t>e su tri</w:t>
      </w:r>
      <w:r w:rsidR="00EF2E80" w:rsidRPr="00412886">
        <w:rPr>
          <w:sz w:val="24"/>
          <w:szCs w:val="24"/>
          <w:lang w:val="hr-HR"/>
        </w:rPr>
        <w:t xml:space="preserve"> naknada manje</w:t>
      </w:r>
      <w:r w:rsidR="00412886" w:rsidRPr="00412886">
        <w:rPr>
          <w:sz w:val="24"/>
          <w:szCs w:val="24"/>
          <w:lang w:val="hr-HR"/>
        </w:rPr>
        <w:t>.</w:t>
      </w:r>
    </w:p>
    <w:p w14:paraId="2EFD0B84" w14:textId="77777777" w:rsidR="0089491D" w:rsidRPr="00C7714F" w:rsidRDefault="0089491D" w:rsidP="00EF2E80">
      <w:pPr>
        <w:spacing w:after="0"/>
        <w:rPr>
          <w:b/>
          <w:color w:val="FF0000"/>
          <w:sz w:val="24"/>
          <w:szCs w:val="24"/>
          <w:lang w:val="hr-HR"/>
        </w:rPr>
      </w:pPr>
    </w:p>
    <w:p w14:paraId="550D94DC" w14:textId="3222580F" w:rsidR="00772D18" w:rsidRPr="00EA015B" w:rsidRDefault="00772D18" w:rsidP="007F16F3">
      <w:pPr>
        <w:shd w:val="clear" w:color="auto" w:fill="D9D9D9" w:themeFill="background1" w:themeFillShade="D9"/>
        <w:rPr>
          <w:b/>
          <w:sz w:val="24"/>
          <w:szCs w:val="24"/>
          <w:lang w:val="hr-HR"/>
        </w:rPr>
      </w:pPr>
      <w:r w:rsidRPr="00EA015B">
        <w:rPr>
          <w:b/>
          <w:sz w:val="24"/>
          <w:szCs w:val="24"/>
          <w:lang w:val="hr-HR"/>
        </w:rPr>
        <w:t xml:space="preserve">BILJEŠKE UZ IZVJEŠTAJ O </w:t>
      </w:r>
      <w:r w:rsidR="00B36881" w:rsidRPr="00EA015B">
        <w:rPr>
          <w:b/>
          <w:sz w:val="24"/>
          <w:szCs w:val="24"/>
          <w:lang w:val="hr-HR"/>
        </w:rPr>
        <w:t>PROMJ</w:t>
      </w:r>
      <w:r w:rsidR="00D149A4" w:rsidRPr="00EA015B">
        <w:rPr>
          <w:b/>
          <w:sz w:val="24"/>
          <w:szCs w:val="24"/>
          <w:lang w:val="hr-HR"/>
        </w:rPr>
        <w:t>E</w:t>
      </w:r>
      <w:r w:rsidR="00B36881" w:rsidRPr="00EA015B">
        <w:rPr>
          <w:b/>
          <w:sz w:val="24"/>
          <w:szCs w:val="24"/>
          <w:lang w:val="hr-HR"/>
        </w:rPr>
        <w:t xml:space="preserve">NAMA U VRIJEDNOSTI I OBUJMU IMOVINE I OBVEZA </w:t>
      </w:r>
    </w:p>
    <w:p w14:paraId="5B4D17C7" w14:textId="39DF3567" w:rsidR="009554AD" w:rsidRPr="00575412" w:rsidRDefault="009554AD" w:rsidP="009554AD">
      <w:pPr>
        <w:spacing w:after="0"/>
        <w:rPr>
          <w:b/>
          <w:sz w:val="24"/>
          <w:szCs w:val="24"/>
          <w:lang w:val="hr-HR"/>
        </w:rPr>
      </w:pPr>
      <w:r w:rsidRPr="00575412">
        <w:rPr>
          <w:b/>
          <w:sz w:val="24"/>
          <w:szCs w:val="24"/>
          <w:lang w:val="hr-HR"/>
        </w:rPr>
        <w:t>Bilješka br. 1. šifra P013  PROMJENE U VRIJEDNOSTI IMOVINE, DIONICE I UDJELI U GLAVNICI</w:t>
      </w:r>
    </w:p>
    <w:p w14:paraId="379618D1" w14:textId="790063A5" w:rsidR="009554AD" w:rsidRPr="00575412" w:rsidRDefault="009554AD" w:rsidP="009554AD">
      <w:pPr>
        <w:spacing w:after="0"/>
        <w:jc w:val="both"/>
        <w:rPr>
          <w:sz w:val="24"/>
          <w:szCs w:val="24"/>
          <w:lang w:val="hr-HR"/>
        </w:rPr>
      </w:pPr>
      <w:r w:rsidRPr="00575412">
        <w:rPr>
          <w:sz w:val="24"/>
          <w:szCs w:val="24"/>
          <w:lang w:val="hr-HR"/>
        </w:rPr>
        <w:t xml:space="preserve">Evidentirano je smanjenje vrijednosti </w:t>
      </w:r>
      <w:r w:rsidR="008B52DD">
        <w:rPr>
          <w:sz w:val="24"/>
          <w:szCs w:val="24"/>
          <w:lang w:val="hr-HR"/>
        </w:rPr>
        <w:t xml:space="preserve">temeljnog kapitala </w:t>
      </w:r>
      <w:r w:rsidR="00575412" w:rsidRPr="00575412">
        <w:rPr>
          <w:sz w:val="24"/>
          <w:szCs w:val="24"/>
          <w:lang w:val="hr-HR"/>
        </w:rPr>
        <w:t>temeljem usklađenja stanja kapitala društava u suvlasništvu</w:t>
      </w:r>
      <w:r w:rsidR="00627C34">
        <w:rPr>
          <w:sz w:val="24"/>
          <w:szCs w:val="24"/>
          <w:lang w:val="hr-HR"/>
        </w:rPr>
        <w:t xml:space="preserve"> -</w:t>
      </w:r>
      <w:r w:rsidR="00575412" w:rsidRPr="00575412">
        <w:rPr>
          <w:sz w:val="24"/>
          <w:szCs w:val="24"/>
          <w:lang w:val="hr-HR"/>
        </w:rPr>
        <w:t xml:space="preserve"> Ponikve eko otok Krk d.o.o. u iznosu 8,54 eura, Ponikve usluga d.o.o. u iznosu 2,59 eura, Ponikve voda d.o.o. u iznosu 5,18 eura, te Smart island Krk d.o.o. u iznosu 8,44 </w:t>
      </w:r>
      <w:r w:rsidR="00D330E0">
        <w:rPr>
          <w:sz w:val="24"/>
          <w:szCs w:val="24"/>
          <w:lang w:val="hr-HR"/>
        </w:rPr>
        <w:t xml:space="preserve">eura, </w:t>
      </w:r>
      <w:r w:rsidR="008B52DD">
        <w:rPr>
          <w:sz w:val="24"/>
          <w:szCs w:val="24"/>
          <w:lang w:val="hr-HR"/>
        </w:rPr>
        <w:t xml:space="preserve">sve u skladu s </w:t>
      </w:r>
      <w:r w:rsidR="00D330E0">
        <w:rPr>
          <w:sz w:val="24"/>
          <w:szCs w:val="24"/>
          <w:lang w:val="hr-HR"/>
        </w:rPr>
        <w:t>odredb</w:t>
      </w:r>
      <w:r w:rsidR="008B52DD">
        <w:rPr>
          <w:sz w:val="24"/>
          <w:szCs w:val="24"/>
          <w:lang w:val="hr-HR"/>
        </w:rPr>
        <w:t>ama</w:t>
      </w:r>
      <w:r w:rsidR="00D330E0">
        <w:rPr>
          <w:sz w:val="24"/>
          <w:szCs w:val="24"/>
          <w:lang w:val="hr-HR"/>
        </w:rPr>
        <w:t xml:space="preserve"> Zakona o izmjenama i do</w:t>
      </w:r>
      <w:r w:rsidR="00627C34">
        <w:rPr>
          <w:sz w:val="24"/>
          <w:szCs w:val="24"/>
          <w:lang w:val="hr-HR"/>
        </w:rPr>
        <w:t>punama Zakona o trgovačkim društ</w:t>
      </w:r>
      <w:r w:rsidR="00D330E0">
        <w:rPr>
          <w:sz w:val="24"/>
          <w:szCs w:val="24"/>
          <w:lang w:val="hr-HR"/>
        </w:rPr>
        <w:t>vima („Narodne novine“ broj 114/22) te izmjenama odredb</w:t>
      </w:r>
      <w:r w:rsidR="0056186E">
        <w:rPr>
          <w:sz w:val="24"/>
          <w:szCs w:val="24"/>
          <w:lang w:val="hr-HR"/>
        </w:rPr>
        <w:t>i</w:t>
      </w:r>
      <w:r w:rsidR="00D330E0">
        <w:rPr>
          <w:sz w:val="24"/>
          <w:szCs w:val="24"/>
          <w:lang w:val="hr-HR"/>
        </w:rPr>
        <w:t xml:space="preserve"> </w:t>
      </w:r>
      <w:r w:rsidR="0056186E">
        <w:rPr>
          <w:sz w:val="24"/>
          <w:szCs w:val="24"/>
          <w:lang w:val="hr-HR"/>
        </w:rPr>
        <w:t>d</w:t>
      </w:r>
      <w:r w:rsidR="00D330E0">
        <w:rPr>
          <w:sz w:val="24"/>
          <w:szCs w:val="24"/>
          <w:lang w:val="hr-HR"/>
        </w:rPr>
        <w:t>ruštvenih ugovora navedenih trgovač</w:t>
      </w:r>
      <w:r w:rsidR="00627C34">
        <w:rPr>
          <w:sz w:val="24"/>
          <w:szCs w:val="24"/>
          <w:lang w:val="hr-HR"/>
        </w:rPr>
        <w:t>kih društava u sudskom registru</w:t>
      </w:r>
      <w:r w:rsidR="00D330E0">
        <w:rPr>
          <w:sz w:val="24"/>
          <w:szCs w:val="24"/>
          <w:lang w:val="hr-HR"/>
        </w:rPr>
        <w:t xml:space="preserve">. </w:t>
      </w:r>
    </w:p>
    <w:p w14:paraId="1442D681" w14:textId="77777777" w:rsidR="009554AD" w:rsidRPr="00C7714F" w:rsidRDefault="009554AD" w:rsidP="009554AD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43943013" w14:textId="6AE5AB0C" w:rsidR="003567A0" w:rsidRPr="00575412" w:rsidRDefault="00785DF2" w:rsidP="003567A0">
      <w:pPr>
        <w:spacing w:after="0"/>
        <w:rPr>
          <w:b/>
          <w:sz w:val="24"/>
          <w:szCs w:val="24"/>
          <w:lang w:val="hr-HR"/>
        </w:rPr>
      </w:pPr>
      <w:r w:rsidRPr="00575412">
        <w:rPr>
          <w:b/>
          <w:sz w:val="24"/>
          <w:szCs w:val="24"/>
          <w:lang w:val="hr-HR"/>
        </w:rPr>
        <w:t xml:space="preserve">Bilješka br. </w:t>
      </w:r>
      <w:r w:rsidR="009554AD" w:rsidRPr="00575412">
        <w:rPr>
          <w:b/>
          <w:sz w:val="24"/>
          <w:szCs w:val="24"/>
          <w:lang w:val="hr-HR"/>
        </w:rPr>
        <w:t>2</w:t>
      </w:r>
      <w:r w:rsidRPr="00575412">
        <w:rPr>
          <w:b/>
          <w:sz w:val="24"/>
          <w:szCs w:val="24"/>
          <w:lang w:val="hr-HR"/>
        </w:rPr>
        <w:t xml:space="preserve">. šifra P017 </w:t>
      </w:r>
      <w:r w:rsidR="003567A0" w:rsidRPr="00575412">
        <w:rPr>
          <w:b/>
          <w:sz w:val="24"/>
          <w:szCs w:val="24"/>
          <w:lang w:val="hr-HR"/>
        </w:rPr>
        <w:t xml:space="preserve"> </w:t>
      </w:r>
      <w:r w:rsidRPr="00575412">
        <w:rPr>
          <w:b/>
          <w:sz w:val="24"/>
          <w:szCs w:val="24"/>
          <w:lang w:val="hr-HR"/>
        </w:rPr>
        <w:t>PROMJENE U OBUJMU IMOVINE, NEPROIZVEDENA DUGOTRAJNA IMOVINA</w:t>
      </w:r>
    </w:p>
    <w:p w14:paraId="0B77402C" w14:textId="6995C912" w:rsidR="003567A0" w:rsidRPr="00D856A7" w:rsidRDefault="003567A0" w:rsidP="00785DF2">
      <w:pPr>
        <w:spacing w:after="0"/>
        <w:jc w:val="both"/>
        <w:rPr>
          <w:sz w:val="24"/>
          <w:szCs w:val="24"/>
          <w:lang w:val="hr-HR"/>
        </w:rPr>
      </w:pPr>
      <w:r w:rsidRPr="00575412">
        <w:rPr>
          <w:sz w:val="24"/>
          <w:szCs w:val="24"/>
          <w:lang w:val="hr-HR"/>
        </w:rPr>
        <w:t>Evidentiran</w:t>
      </w:r>
      <w:r w:rsidR="006C3F38" w:rsidRPr="00575412">
        <w:rPr>
          <w:sz w:val="24"/>
          <w:szCs w:val="24"/>
          <w:lang w:val="hr-HR"/>
        </w:rPr>
        <w:t>o</w:t>
      </w:r>
      <w:r w:rsidRPr="00575412">
        <w:rPr>
          <w:sz w:val="24"/>
          <w:szCs w:val="24"/>
          <w:lang w:val="hr-HR"/>
        </w:rPr>
        <w:t xml:space="preserve"> je </w:t>
      </w:r>
      <w:r w:rsidR="00785DF2" w:rsidRPr="00575412">
        <w:rPr>
          <w:sz w:val="24"/>
          <w:szCs w:val="24"/>
          <w:lang w:val="hr-HR"/>
        </w:rPr>
        <w:t xml:space="preserve">povećanje </w:t>
      </w:r>
      <w:r w:rsidR="00575412" w:rsidRPr="00575412">
        <w:rPr>
          <w:sz w:val="24"/>
          <w:szCs w:val="24"/>
          <w:lang w:val="hr-HR"/>
        </w:rPr>
        <w:t xml:space="preserve">vrijednosti </w:t>
      </w:r>
      <w:r w:rsidR="00785DF2" w:rsidRPr="00575412">
        <w:rPr>
          <w:sz w:val="24"/>
          <w:szCs w:val="24"/>
          <w:lang w:val="hr-HR"/>
        </w:rPr>
        <w:t xml:space="preserve">s osnova naknadno </w:t>
      </w:r>
      <w:r w:rsidR="00575412" w:rsidRPr="00575412">
        <w:rPr>
          <w:sz w:val="24"/>
          <w:szCs w:val="24"/>
          <w:lang w:val="hr-HR"/>
        </w:rPr>
        <w:t>evidentirano</w:t>
      </w:r>
      <w:r w:rsidR="00785DF2" w:rsidRPr="00575412">
        <w:rPr>
          <w:sz w:val="24"/>
          <w:szCs w:val="24"/>
          <w:lang w:val="hr-HR"/>
        </w:rPr>
        <w:t xml:space="preserve">g zemljišta, </w:t>
      </w:r>
      <w:r w:rsidR="00575412" w:rsidRPr="00575412">
        <w:rPr>
          <w:sz w:val="24"/>
          <w:szCs w:val="24"/>
          <w:lang w:val="hr-HR"/>
        </w:rPr>
        <w:t>20</w:t>
      </w:r>
      <w:r w:rsidR="00785DF2" w:rsidRPr="00575412">
        <w:rPr>
          <w:sz w:val="24"/>
          <w:szCs w:val="24"/>
          <w:lang w:val="hr-HR"/>
        </w:rPr>
        <w:t xml:space="preserve"> zemljišn</w:t>
      </w:r>
      <w:r w:rsidR="00575412" w:rsidRPr="00575412">
        <w:rPr>
          <w:sz w:val="24"/>
          <w:szCs w:val="24"/>
          <w:lang w:val="hr-HR"/>
        </w:rPr>
        <w:t>ih</w:t>
      </w:r>
      <w:r w:rsidR="00785DF2" w:rsidRPr="00575412">
        <w:rPr>
          <w:sz w:val="24"/>
          <w:szCs w:val="24"/>
          <w:lang w:val="hr-HR"/>
        </w:rPr>
        <w:t xml:space="preserve"> čestica, ukupne površine </w:t>
      </w:r>
      <w:r w:rsidR="00575412" w:rsidRPr="00575412">
        <w:rPr>
          <w:sz w:val="24"/>
          <w:szCs w:val="24"/>
          <w:lang w:val="hr-HR"/>
        </w:rPr>
        <w:t>4.289,31</w:t>
      </w:r>
      <w:r w:rsidR="00785DF2" w:rsidRPr="00575412">
        <w:rPr>
          <w:sz w:val="24"/>
          <w:szCs w:val="24"/>
          <w:lang w:val="hr-HR"/>
        </w:rPr>
        <w:t xml:space="preserve"> m</w:t>
      </w:r>
      <w:r w:rsidR="00785DF2" w:rsidRPr="00575412">
        <w:rPr>
          <w:rFonts w:cstheme="minorHAnsi"/>
          <w:sz w:val="24"/>
          <w:szCs w:val="24"/>
          <w:lang w:val="hr-HR"/>
        </w:rPr>
        <w:t>²</w:t>
      </w:r>
      <w:r w:rsidR="00D856A7">
        <w:rPr>
          <w:sz w:val="24"/>
          <w:szCs w:val="24"/>
          <w:lang w:val="hr-HR"/>
        </w:rPr>
        <w:t xml:space="preserve">, te </w:t>
      </w:r>
      <w:r w:rsidR="00D856A7" w:rsidRPr="00D856A7">
        <w:rPr>
          <w:sz w:val="24"/>
          <w:szCs w:val="24"/>
          <w:lang w:val="hr-HR"/>
        </w:rPr>
        <w:t xml:space="preserve">smanjenje vrijednosti </w:t>
      </w:r>
      <w:r w:rsidR="00D856A7">
        <w:rPr>
          <w:iCs/>
          <w:sz w:val="24"/>
          <w:szCs w:val="24"/>
        </w:rPr>
        <w:t>za</w:t>
      </w:r>
      <w:r w:rsidR="00D856A7" w:rsidRPr="00D856A7">
        <w:rPr>
          <w:iCs/>
          <w:sz w:val="24"/>
          <w:szCs w:val="24"/>
        </w:rPr>
        <w:t>mjen</w:t>
      </w:r>
      <w:r w:rsidR="00D856A7">
        <w:rPr>
          <w:iCs/>
          <w:sz w:val="24"/>
          <w:szCs w:val="24"/>
        </w:rPr>
        <w:t>jene</w:t>
      </w:r>
      <w:r w:rsidR="00D856A7" w:rsidRPr="00D856A7">
        <w:rPr>
          <w:iCs/>
          <w:sz w:val="24"/>
          <w:szCs w:val="24"/>
        </w:rPr>
        <w:t xml:space="preserve"> nekretnin</w:t>
      </w:r>
      <w:r w:rsidR="009D527B">
        <w:rPr>
          <w:iCs/>
          <w:sz w:val="24"/>
          <w:szCs w:val="24"/>
        </w:rPr>
        <w:t>e</w:t>
      </w:r>
      <w:r w:rsidR="00D856A7" w:rsidRPr="00D856A7">
        <w:rPr>
          <w:iCs/>
          <w:sz w:val="24"/>
          <w:szCs w:val="24"/>
        </w:rPr>
        <w:t xml:space="preserve"> </w:t>
      </w:r>
      <w:r w:rsidR="00D856A7">
        <w:rPr>
          <w:sz w:val="24"/>
          <w:szCs w:val="24"/>
          <w:lang w:val="hr-HR"/>
        </w:rPr>
        <w:t xml:space="preserve">za izvršen </w:t>
      </w:r>
      <w:r w:rsidR="00D856A7" w:rsidRPr="00D856A7">
        <w:rPr>
          <w:iCs/>
          <w:sz w:val="24"/>
          <w:szCs w:val="24"/>
        </w:rPr>
        <w:t xml:space="preserve">ispravak vrijednosti </w:t>
      </w:r>
      <w:r w:rsidR="00D856A7">
        <w:rPr>
          <w:iCs/>
          <w:sz w:val="24"/>
          <w:szCs w:val="24"/>
        </w:rPr>
        <w:t>zemljišta za potrebe</w:t>
      </w:r>
      <w:r w:rsidR="00D856A7" w:rsidRPr="00D856A7">
        <w:rPr>
          <w:iCs/>
          <w:sz w:val="24"/>
          <w:szCs w:val="24"/>
        </w:rPr>
        <w:t xml:space="preserve"> isknjiženj</w:t>
      </w:r>
      <w:r w:rsidR="00D856A7">
        <w:rPr>
          <w:iCs/>
          <w:sz w:val="24"/>
          <w:szCs w:val="24"/>
        </w:rPr>
        <w:t>a iz poslovnih knjiga</w:t>
      </w:r>
      <w:r w:rsidR="009D527B">
        <w:rPr>
          <w:iCs/>
          <w:sz w:val="24"/>
          <w:szCs w:val="24"/>
        </w:rPr>
        <w:t>.</w:t>
      </w:r>
    </w:p>
    <w:p w14:paraId="55285343" w14:textId="77777777" w:rsidR="004151EE" w:rsidRPr="00C7714F" w:rsidRDefault="004151EE" w:rsidP="00785DF2">
      <w:pPr>
        <w:spacing w:after="0"/>
        <w:jc w:val="both"/>
        <w:rPr>
          <w:color w:val="FF0000"/>
          <w:sz w:val="24"/>
          <w:szCs w:val="24"/>
          <w:lang w:val="hr-HR"/>
        </w:rPr>
      </w:pPr>
    </w:p>
    <w:p w14:paraId="7A72C06C" w14:textId="3F7A6B1A" w:rsidR="00424315" w:rsidRPr="009554AD" w:rsidRDefault="009554AD" w:rsidP="00424315">
      <w:pPr>
        <w:spacing w:after="0"/>
        <w:ind w:right="-138"/>
        <w:rPr>
          <w:b/>
          <w:sz w:val="24"/>
          <w:szCs w:val="24"/>
          <w:lang w:val="hr-HR"/>
        </w:rPr>
      </w:pPr>
      <w:r w:rsidRPr="009554AD">
        <w:rPr>
          <w:b/>
          <w:sz w:val="24"/>
          <w:szCs w:val="24"/>
          <w:lang w:val="hr-HR"/>
        </w:rPr>
        <w:t>Bilješka br. 3</w:t>
      </w:r>
      <w:r w:rsidR="00424315" w:rsidRPr="009554AD">
        <w:rPr>
          <w:b/>
          <w:sz w:val="24"/>
          <w:szCs w:val="24"/>
          <w:lang w:val="hr-HR"/>
        </w:rPr>
        <w:t>. šifra P018 PROMJENE U OBUJMU IMOVINE, PROIZVEDENA DUGOTRAJNA IMOVINA</w:t>
      </w:r>
    </w:p>
    <w:p w14:paraId="6FEA1C95" w14:textId="35F52B84" w:rsidR="00424315" w:rsidRPr="009554AD" w:rsidRDefault="00424315" w:rsidP="00785DF2">
      <w:pPr>
        <w:spacing w:after="0"/>
        <w:jc w:val="both"/>
        <w:rPr>
          <w:sz w:val="24"/>
          <w:szCs w:val="24"/>
          <w:lang w:val="hr-HR"/>
        </w:rPr>
      </w:pPr>
      <w:r w:rsidRPr="009554AD">
        <w:rPr>
          <w:sz w:val="24"/>
          <w:szCs w:val="24"/>
          <w:lang w:val="hr-HR"/>
        </w:rPr>
        <w:t xml:space="preserve">Evidentirano je </w:t>
      </w:r>
      <w:r w:rsidR="009554AD" w:rsidRPr="009554AD">
        <w:rPr>
          <w:sz w:val="24"/>
          <w:szCs w:val="24"/>
          <w:lang w:val="hr-HR"/>
        </w:rPr>
        <w:t xml:space="preserve">povećanje poizvedene imovine za dodijeljenu računalnu opremu – prijenosno računalo i monitor za prometno redarstvo, temeljem sporazuma zaključenog s Ministarstvom prostornog uređenja, graditeljstva i državne imovine </w:t>
      </w:r>
      <w:r w:rsidR="007C6296">
        <w:rPr>
          <w:sz w:val="24"/>
          <w:szCs w:val="24"/>
          <w:lang w:val="hr-HR"/>
        </w:rPr>
        <w:t>i</w:t>
      </w:r>
      <w:r w:rsidR="009554AD" w:rsidRPr="009554AD">
        <w:rPr>
          <w:sz w:val="24"/>
          <w:szCs w:val="24"/>
          <w:lang w:val="hr-HR"/>
        </w:rPr>
        <w:t xml:space="preserve"> Odluke o prijenosu prava vlasništva bez novčane naknade</w:t>
      </w:r>
      <w:r w:rsidRPr="009554AD">
        <w:rPr>
          <w:sz w:val="24"/>
          <w:szCs w:val="24"/>
          <w:lang w:val="hr-HR"/>
        </w:rPr>
        <w:t>.</w:t>
      </w:r>
    </w:p>
    <w:p w14:paraId="1B8503FE" w14:textId="344ECA72" w:rsidR="00C61980" w:rsidRPr="009A0707" w:rsidRDefault="00785DF2" w:rsidP="00424315">
      <w:pPr>
        <w:spacing w:after="0"/>
        <w:ind w:right="4"/>
        <w:rPr>
          <w:b/>
          <w:sz w:val="24"/>
          <w:szCs w:val="24"/>
          <w:lang w:val="hr-HR"/>
        </w:rPr>
      </w:pPr>
      <w:r w:rsidRPr="009A0707">
        <w:rPr>
          <w:b/>
          <w:sz w:val="24"/>
          <w:szCs w:val="24"/>
          <w:lang w:val="hr-HR"/>
        </w:rPr>
        <w:lastRenderedPageBreak/>
        <w:t xml:space="preserve">Bilješka br. </w:t>
      </w:r>
      <w:r w:rsidR="009A0707">
        <w:rPr>
          <w:b/>
          <w:sz w:val="24"/>
          <w:szCs w:val="24"/>
          <w:lang w:val="hr-HR"/>
        </w:rPr>
        <w:t>4</w:t>
      </w:r>
      <w:r w:rsidRPr="009A0707">
        <w:rPr>
          <w:b/>
          <w:sz w:val="24"/>
          <w:szCs w:val="24"/>
          <w:lang w:val="hr-HR"/>
        </w:rPr>
        <w:t xml:space="preserve">. šifra </w:t>
      </w:r>
      <w:r w:rsidR="00424315" w:rsidRPr="009A0707">
        <w:rPr>
          <w:b/>
          <w:sz w:val="24"/>
          <w:szCs w:val="24"/>
          <w:lang w:val="hr-HR"/>
        </w:rPr>
        <w:t xml:space="preserve">P029 </w:t>
      </w:r>
      <w:r w:rsidRPr="009A0707">
        <w:rPr>
          <w:b/>
          <w:sz w:val="24"/>
          <w:szCs w:val="24"/>
          <w:lang w:val="hr-HR"/>
        </w:rPr>
        <w:t xml:space="preserve">PROMJENE U OBUJMU IMOVINE, </w:t>
      </w:r>
      <w:r w:rsidR="00C61980" w:rsidRPr="009A0707">
        <w:rPr>
          <w:b/>
          <w:sz w:val="24"/>
          <w:szCs w:val="24"/>
          <w:lang w:val="hr-HR"/>
        </w:rPr>
        <w:t xml:space="preserve">POTRAŽIVANJA ZA PRIHODE </w:t>
      </w:r>
      <w:r w:rsidRPr="009A0707">
        <w:rPr>
          <w:b/>
          <w:sz w:val="24"/>
          <w:szCs w:val="24"/>
          <w:lang w:val="hr-HR"/>
        </w:rPr>
        <w:t>P</w:t>
      </w:r>
      <w:r w:rsidR="00C61980" w:rsidRPr="009A0707">
        <w:rPr>
          <w:b/>
          <w:sz w:val="24"/>
          <w:szCs w:val="24"/>
          <w:lang w:val="hr-HR"/>
        </w:rPr>
        <w:t>OSLOVANJA</w:t>
      </w:r>
    </w:p>
    <w:p w14:paraId="58F6F366" w14:textId="0E70E3D5" w:rsidR="00B13B59" w:rsidRPr="005D3AE2" w:rsidRDefault="00183D86" w:rsidP="00B13B59">
      <w:pPr>
        <w:tabs>
          <w:tab w:val="decimal" w:pos="5580"/>
          <w:tab w:val="decimal" w:pos="8280"/>
        </w:tabs>
        <w:spacing w:after="0"/>
        <w:jc w:val="both"/>
        <w:rPr>
          <w:sz w:val="24"/>
          <w:szCs w:val="24"/>
          <w:lang w:val="hr-HR"/>
        </w:rPr>
      </w:pPr>
      <w:r w:rsidRPr="005D3AE2">
        <w:rPr>
          <w:sz w:val="24"/>
          <w:szCs w:val="24"/>
          <w:lang w:val="hr-HR"/>
        </w:rPr>
        <w:t>E</w:t>
      </w:r>
      <w:r w:rsidR="00B13B59" w:rsidRPr="005D3AE2">
        <w:rPr>
          <w:sz w:val="24"/>
          <w:szCs w:val="24"/>
          <w:lang w:val="hr-HR"/>
        </w:rPr>
        <w:t>videntiran</w:t>
      </w:r>
      <w:r w:rsidR="006C3F38" w:rsidRPr="005D3AE2">
        <w:rPr>
          <w:sz w:val="24"/>
          <w:szCs w:val="24"/>
          <w:lang w:val="hr-HR"/>
        </w:rPr>
        <w:t xml:space="preserve">o je </w:t>
      </w:r>
      <w:r w:rsidR="00B13B59" w:rsidRPr="005D3AE2">
        <w:rPr>
          <w:sz w:val="24"/>
          <w:szCs w:val="24"/>
          <w:lang w:val="hr-HR"/>
        </w:rPr>
        <w:t xml:space="preserve"> </w:t>
      </w:r>
      <w:r w:rsidR="006C3F38" w:rsidRPr="005D3AE2">
        <w:rPr>
          <w:sz w:val="24"/>
          <w:szCs w:val="24"/>
          <w:lang w:val="hr-HR"/>
        </w:rPr>
        <w:t>smanjenje vrijednosti</w:t>
      </w:r>
      <w:r w:rsidR="00B13B59" w:rsidRPr="005D3AE2">
        <w:rPr>
          <w:sz w:val="24"/>
          <w:szCs w:val="24"/>
          <w:lang w:val="hr-HR"/>
        </w:rPr>
        <w:t xml:space="preserve"> </w:t>
      </w:r>
      <w:r w:rsidR="008663F9" w:rsidRPr="005D3AE2">
        <w:rPr>
          <w:sz w:val="24"/>
          <w:szCs w:val="24"/>
          <w:lang w:val="hr-HR"/>
        </w:rPr>
        <w:t>za otpisana potraživanja</w:t>
      </w:r>
      <w:r w:rsidR="009A0707" w:rsidRPr="005D3AE2">
        <w:rPr>
          <w:sz w:val="24"/>
          <w:szCs w:val="24"/>
          <w:lang w:val="hr-HR"/>
        </w:rPr>
        <w:t xml:space="preserve"> neznatnog poreznog duga</w:t>
      </w:r>
      <w:r w:rsidR="008663F9" w:rsidRPr="005D3AE2">
        <w:rPr>
          <w:sz w:val="24"/>
          <w:szCs w:val="24"/>
          <w:lang w:val="hr-HR"/>
        </w:rPr>
        <w:t xml:space="preserve"> </w:t>
      </w:r>
      <w:r w:rsidR="009A0707" w:rsidRPr="005D3AE2">
        <w:rPr>
          <w:sz w:val="24"/>
          <w:szCs w:val="24"/>
          <w:lang w:val="hr-HR"/>
        </w:rPr>
        <w:t xml:space="preserve">u ukupnom iznosu </w:t>
      </w:r>
      <w:r w:rsidR="003B1CD8">
        <w:rPr>
          <w:sz w:val="24"/>
          <w:szCs w:val="24"/>
          <w:lang w:val="hr-HR"/>
        </w:rPr>
        <w:t>587,08</w:t>
      </w:r>
      <w:r w:rsidR="009A0707" w:rsidRPr="005D3AE2">
        <w:rPr>
          <w:sz w:val="24"/>
          <w:szCs w:val="24"/>
          <w:lang w:val="hr-HR"/>
        </w:rPr>
        <w:t xml:space="preserve"> eura</w:t>
      </w:r>
      <w:r w:rsidR="008663F9" w:rsidRPr="005D3AE2">
        <w:rPr>
          <w:sz w:val="24"/>
          <w:szCs w:val="24"/>
          <w:lang w:val="hr-HR"/>
        </w:rPr>
        <w:t>, za</w:t>
      </w:r>
      <w:r w:rsidR="009C0AD9" w:rsidRPr="005D3AE2">
        <w:rPr>
          <w:sz w:val="24"/>
          <w:szCs w:val="24"/>
          <w:lang w:val="hr-HR"/>
        </w:rPr>
        <w:t xml:space="preserve"> oslobođenja od</w:t>
      </w:r>
      <w:r w:rsidR="008663F9" w:rsidRPr="005D3AE2">
        <w:rPr>
          <w:sz w:val="24"/>
          <w:szCs w:val="24"/>
          <w:lang w:val="hr-HR"/>
        </w:rPr>
        <w:t xml:space="preserve"> plaćanj</w:t>
      </w:r>
      <w:r w:rsidR="00B774C3" w:rsidRPr="005D3AE2">
        <w:rPr>
          <w:sz w:val="24"/>
          <w:szCs w:val="24"/>
          <w:lang w:val="hr-HR"/>
        </w:rPr>
        <w:t xml:space="preserve">a ukupne vrijednosti </w:t>
      </w:r>
      <w:r w:rsidR="005D3AE2" w:rsidRPr="005D3AE2">
        <w:rPr>
          <w:sz w:val="24"/>
          <w:szCs w:val="24"/>
          <w:lang w:val="hr-HR"/>
        </w:rPr>
        <w:t>17.</w:t>
      </w:r>
      <w:r w:rsidR="003B1CD8">
        <w:rPr>
          <w:sz w:val="24"/>
          <w:szCs w:val="24"/>
          <w:lang w:val="hr-HR"/>
        </w:rPr>
        <w:t>866,12</w:t>
      </w:r>
      <w:r w:rsidR="005D3AE2" w:rsidRPr="005D3AE2">
        <w:rPr>
          <w:sz w:val="24"/>
          <w:szCs w:val="24"/>
          <w:lang w:val="hr-HR"/>
        </w:rPr>
        <w:t xml:space="preserve"> eura -</w:t>
      </w:r>
      <w:r w:rsidR="009A0707" w:rsidRPr="005D3AE2">
        <w:rPr>
          <w:sz w:val="24"/>
          <w:szCs w:val="24"/>
          <w:lang w:val="hr-HR"/>
        </w:rPr>
        <w:t xml:space="preserve"> za</w:t>
      </w:r>
      <w:r w:rsidR="00B774C3" w:rsidRPr="005D3AE2">
        <w:rPr>
          <w:sz w:val="24"/>
          <w:szCs w:val="24"/>
          <w:lang w:val="hr-HR"/>
        </w:rPr>
        <w:t xml:space="preserve"> </w:t>
      </w:r>
      <w:r w:rsidR="008663F9" w:rsidRPr="005D3AE2">
        <w:rPr>
          <w:sz w:val="24"/>
          <w:szCs w:val="24"/>
          <w:lang w:val="hr-HR"/>
        </w:rPr>
        <w:t>komunaln</w:t>
      </w:r>
      <w:r w:rsidR="009A0707" w:rsidRPr="005D3AE2">
        <w:rPr>
          <w:sz w:val="24"/>
          <w:szCs w:val="24"/>
          <w:lang w:val="hr-HR"/>
        </w:rPr>
        <w:t>i</w:t>
      </w:r>
      <w:r w:rsidR="008663F9" w:rsidRPr="005D3AE2">
        <w:rPr>
          <w:sz w:val="24"/>
          <w:szCs w:val="24"/>
          <w:lang w:val="hr-HR"/>
        </w:rPr>
        <w:t xml:space="preserve"> doprinos </w:t>
      </w:r>
      <w:r w:rsidR="009A0707" w:rsidRPr="005D3AE2">
        <w:rPr>
          <w:sz w:val="24"/>
          <w:szCs w:val="24"/>
          <w:lang w:val="hr-HR"/>
        </w:rPr>
        <w:t>7.019,40 eura</w:t>
      </w:r>
      <w:r w:rsidR="00424315" w:rsidRPr="005D3AE2">
        <w:rPr>
          <w:sz w:val="24"/>
          <w:szCs w:val="24"/>
          <w:lang w:val="hr-HR"/>
        </w:rPr>
        <w:t xml:space="preserve"> i</w:t>
      </w:r>
      <w:r w:rsidR="008663F9" w:rsidRPr="005D3AE2">
        <w:rPr>
          <w:sz w:val="24"/>
          <w:szCs w:val="24"/>
          <w:lang w:val="hr-HR"/>
        </w:rPr>
        <w:t xml:space="preserve"> komunaln</w:t>
      </w:r>
      <w:r w:rsidR="009A0707" w:rsidRPr="005D3AE2">
        <w:rPr>
          <w:sz w:val="24"/>
          <w:szCs w:val="24"/>
          <w:lang w:val="hr-HR"/>
        </w:rPr>
        <w:t>u</w:t>
      </w:r>
      <w:r w:rsidR="008663F9" w:rsidRPr="005D3AE2">
        <w:rPr>
          <w:sz w:val="24"/>
          <w:szCs w:val="24"/>
          <w:lang w:val="hr-HR"/>
        </w:rPr>
        <w:t xml:space="preserve"> naknad</w:t>
      </w:r>
      <w:r w:rsidR="009A0707" w:rsidRPr="005D3AE2">
        <w:rPr>
          <w:sz w:val="24"/>
          <w:szCs w:val="24"/>
          <w:lang w:val="hr-HR"/>
        </w:rPr>
        <w:t>u</w:t>
      </w:r>
      <w:r w:rsidR="008663F9" w:rsidRPr="005D3AE2">
        <w:rPr>
          <w:sz w:val="24"/>
          <w:szCs w:val="24"/>
          <w:lang w:val="hr-HR"/>
        </w:rPr>
        <w:t xml:space="preserve"> </w:t>
      </w:r>
      <w:r w:rsidR="009A0707" w:rsidRPr="005D3AE2">
        <w:rPr>
          <w:sz w:val="24"/>
          <w:szCs w:val="24"/>
          <w:lang w:val="hr-HR"/>
        </w:rPr>
        <w:t>10.846,72 eura</w:t>
      </w:r>
      <w:r w:rsidR="00424315" w:rsidRPr="005D3AE2">
        <w:rPr>
          <w:sz w:val="24"/>
          <w:szCs w:val="24"/>
          <w:lang w:val="hr-HR"/>
        </w:rPr>
        <w:t>.</w:t>
      </w:r>
    </w:p>
    <w:p w14:paraId="57207900" w14:textId="77777777" w:rsidR="007B582C" w:rsidRPr="00C7714F" w:rsidRDefault="007B582C" w:rsidP="007B582C">
      <w:pPr>
        <w:spacing w:after="0"/>
        <w:rPr>
          <w:b/>
          <w:color w:val="FF0000"/>
          <w:sz w:val="24"/>
          <w:szCs w:val="24"/>
          <w:lang w:val="hr-HR"/>
        </w:rPr>
      </w:pPr>
    </w:p>
    <w:p w14:paraId="6CD6919D" w14:textId="6A990E37" w:rsidR="007F16F3" w:rsidRPr="00EA015B" w:rsidRDefault="00300D2B" w:rsidP="007F16F3">
      <w:pPr>
        <w:shd w:val="clear" w:color="auto" w:fill="D9D9D9" w:themeFill="background1" w:themeFillShade="D9"/>
        <w:rPr>
          <w:b/>
          <w:sz w:val="24"/>
          <w:szCs w:val="24"/>
          <w:lang w:val="hr-HR"/>
        </w:rPr>
      </w:pPr>
      <w:r w:rsidRPr="00EA015B">
        <w:rPr>
          <w:b/>
          <w:sz w:val="24"/>
          <w:szCs w:val="24"/>
          <w:lang w:val="hr-HR"/>
        </w:rPr>
        <w:t>BILJEŠKE UZ IZVJEŠTAJ O O</w:t>
      </w:r>
      <w:r w:rsidR="002E1A17" w:rsidRPr="00EA015B">
        <w:rPr>
          <w:b/>
          <w:sz w:val="24"/>
          <w:szCs w:val="24"/>
          <w:lang w:val="hr-HR"/>
        </w:rPr>
        <w:t xml:space="preserve">BVEZAMA </w:t>
      </w:r>
    </w:p>
    <w:p w14:paraId="5FF7F3D6" w14:textId="77777777" w:rsidR="00397C23" w:rsidRPr="00EA015B" w:rsidRDefault="00397C23" w:rsidP="00397C23">
      <w:pPr>
        <w:jc w:val="both"/>
        <w:rPr>
          <w:b/>
          <w:sz w:val="24"/>
          <w:szCs w:val="24"/>
          <w:lang w:val="hr-HR"/>
        </w:rPr>
      </w:pPr>
      <w:r w:rsidRPr="00EA015B">
        <w:rPr>
          <w:rFonts w:cstheme="minorHAnsi"/>
          <w:sz w:val="24"/>
          <w:szCs w:val="24"/>
          <w:lang w:val="hr-HR"/>
        </w:rPr>
        <w:t>Članak 18. Pravilnika o financijskom izvještavanju u proračunskom računovodstvu propisuje u b</w:t>
      </w:r>
      <w:r w:rsidRPr="00EA015B">
        <w:rPr>
          <w:sz w:val="24"/>
          <w:szCs w:val="24"/>
          <w:shd w:val="clear" w:color="auto" w:fill="FFFFFF"/>
        </w:rPr>
        <w:t>ilješkama uz Izvještaj o obvezama navesti razloge koji su doveli do stanja dospjelih obveza na kraju izvještajnog razdoblja i prekoračenja rokova plaćanja obveza.</w:t>
      </w:r>
    </w:p>
    <w:p w14:paraId="46056A67" w14:textId="4B16293C" w:rsidR="00BE1E75" w:rsidRDefault="00C36D0B" w:rsidP="00E563BC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EA015B">
        <w:rPr>
          <w:rFonts w:cs="Calibri"/>
          <w:sz w:val="24"/>
          <w:szCs w:val="24"/>
          <w:lang w:val="hr-HR"/>
        </w:rPr>
        <w:t>U Izvještaju o obvezama iskazuju se ukupne obveze za razdoblje od 1. siječnja do 31. prosinca 202</w:t>
      </w:r>
      <w:r w:rsidR="00EA015B" w:rsidRPr="00EA015B">
        <w:rPr>
          <w:rFonts w:cs="Calibri"/>
          <w:sz w:val="24"/>
          <w:szCs w:val="24"/>
          <w:lang w:val="hr-HR"/>
        </w:rPr>
        <w:t>3</w:t>
      </w:r>
      <w:r w:rsidRPr="00EA015B">
        <w:rPr>
          <w:rFonts w:cs="Calibri"/>
          <w:sz w:val="24"/>
          <w:szCs w:val="24"/>
          <w:lang w:val="hr-HR"/>
        </w:rPr>
        <w:t>. godine.</w:t>
      </w:r>
      <w:r w:rsidR="00E563BC" w:rsidRPr="00EA015B">
        <w:rPr>
          <w:rFonts w:cs="Calibri"/>
          <w:sz w:val="24"/>
          <w:szCs w:val="24"/>
          <w:lang w:val="hr-HR"/>
        </w:rPr>
        <w:t xml:space="preserve"> </w:t>
      </w:r>
      <w:r w:rsidR="00E563BC" w:rsidRPr="000D0B62">
        <w:rPr>
          <w:rFonts w:ascii="Calibri" w:hAnsi="Calibri"/>
          <w:sz w:val="24"/>
          <w:szCs w:val="24"/>
          <w:lang w:val="hr-HR"/>
        </w:rPr>
        <w:t xml:space="preserve">Ukupne obveze na kraju izvještajnog razdoblja bilježe </w:t>
      </w:r>
      <w:r w:rsidR="00B61A40" w:rsidRPr="000D0B62">
        <w:rPr>
          <w:rFonts w:ascii="Calibri" w:hAnsi="Calibri"/>
          <w:sz w:val="24"/>
          <w:szCs w:val="24"/>
          <w:lang w:val="hr-HR"/>
        </w:rPr>
        <w:t>smanje</w:t>
      </w:r>
      <w:r w:rsidR="00E563BC" w:rsidRPr="000D0B62">
        <w:rPr>
          <w:rFonts w:ascii="Calibri" w:hAnsi="Calibri"/>
          <w:sz w:val="24"/>
          <w:szCs w:val="24"/>
          <w:lang w:val="hr-HR"/>
        </w:rPr>
        <w:t xml:space="preserve">nje od </w:t>
      </w:r>
      <w:r w:rsidR="00B61A40" w:rsidRPr="000D0B62">
        <w:rPr>
          <w:rFonts w:ascii="Calibri" w:hAnsi="Calibri"/>
          <w:sz w:val="24"/>
          <w:szCs w:val="24"/>
          <w:lang w:val="hr-HR"/>
        </w:rPr>
        <w:t>22,3</w:t>
      </w:r>
      <w:r w:rsidR="00E563BC" w:rsidRPr="000D0B62">
        <w:rPr>
          <w:rFonts w:ascii="Calibri" w:hAnsi="Calibri"/>
          <w:sz w:val="24"/>
          <w:szCs w:val="24"/>
          <w:lang w:val="hr-HR"/>
        </w:rPr>
        <w:t xml:space="preserve">% u odnosu na početne, i iznose </w:t>
      </w:r>
      <w:r w:rsidR="000D0B62" w:rsidRPr="000D0B62">
        <w:rPr>
          <w:rFonts w:ascii="Calibri" w:hAnsi="Calibri"/>
          <w:sz w:val="24"/>
          <w:szCs w:val="24"/>
          <w:lang w:val="hr-HR"/>
        </w:rPr>
        <w:t>396.351,84 eura</w:t>
      </w:r>
      <w:r w:rsidR="00E563BC" w:rsidRPr="000D0B62">
        <w:rPr>
          <w:rFonts w:ascii="Calibri" w:hAnsi="Calibri"/>
          <w:sz w:val="24"/>
          <w:szCs w:val="24"/>
          <w:lang w:val="hr-HR"/>
        </w:rPr>
        <w:t>.</w:t>
      </w:r>
    </w:p>
    <w:p w14:paraId="49DBDF4D" w14:textId="12B54F4B" w:rsidR="00034BDB" w:rsidRPr="000D0B62" w:rsidRDefault="007A29D4" w:rsidP="00E563BC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Uslijed preračunavanja kuna u euro, usklađivanjem analitičkih i sintetički evidencija, evidentirana je razlika </w:t>
      </w:r>
      <w:r w:rsidR="00034BDB">
        <w:rPr>
          <w:rFonts w:ascii="Calibri" w:hAnsi="Calibri"/>
          <w:sz w:val="24"/>
          <w:szCs w:val="24"/>
          <w:lang w:val="hr-HR"/>
        </w:rPr>
        <w:t>početno</w:t>
      </w:r>
      <w:r>
        <w:rPr>
          <w:rFonts w:ascii="Calibri" w:hAnsi="Calibri"/>
          <w:sz w:val="24"/>
          <w:szCs w:val="24"/>
          <w:lang w:val="hr-HR"/>
        </w:rPr>
        <w:t>g</w:t>
      </w:r>
      <w:r w:rsidR="00034BDB">
        <w:rPr>
          <w:rFonts w:ascii="Calibri" w:hAnsi="Calibri"/>
          <w:sz w:val="24"/>
          <w:szCs w:val="24"/>
          <w:lang w:val="hr-HR"/>
        </w:rPr>
        <w:t xml:space="preserve"> stanj</w:t>
      </w:r>
      <w:r>
        <w:rPr>
          <w:rFonts w:ascii="Calibri" w:hAnsi="Calibri"/>
          <w:sz w:val="24"/>
          <w:szCs w:val="24"/>
          <w:lang w:val="hr-HR"/>
        </w:rPr>
        <w:t>a</w:t>
      </w:r>
      <w:r w:rsidR="00034BDB">
        <w:rPr>
          <w:rFonts w:ascii="Calibri" w:hAnsi="Calibri"/>
          <w:sz w:val="24"/>
          <w:szCs w:val="24"/>
          <w:lang w:val="hr-HR"/>
        </w:rPr>
        <w:t xml:space="preserve"> obveza n</w:t>
      </w:r>
      <w:r>
        <w:rPr>
          <w:rFonts w:ascii="Calibri" w:hAnsi="Calibri"/>
          <w:sz w:val="24"/>
          <w:szCs w:val="24"/>
          <w:lang w:val="hr-HR"/>
        </w:rPr>
        <w:t>a dan 1. siječnja 2023. godine u odnosu na</w:t>
      </w:r>
      <w:r w:rsidR="00034BDB">
        <w:rPr>
          <w:rFonts w:ascii="Calibri" w:hAnsi="Calibri"/>
          <w:sz w:val="24"/>
          <w:szCs w:val="24"/>
          <w:lang w:val="hr-HR"/>
        </w:rPr>
        <w:t xml:space="preserve"> stanj</w:t>
      </w:r>
      <w:r>
        <w:rPr>
          <w:rFonts w:ascii="Calibri" w:hAnsi="Calibri"/>
          <w:sz w:val="24"/>
          <w:szCs w:val="24"/>
          <w:lang w:val="hr-HR"/>
        </w:rPr>
        <w:t>e</w:t>
      </w:r>
      <w:r w:rsidR="00034BDB">
        <w:rPr>
          <w:rFonts w:ascii="Calibri" w:hAnsi="Calibri"/>
          <w:sz w:val="24"/>
          <w:szCs w:val="24"/>
          <w:lang w:val="hr-HR"/>
        </w:rPr>
        <w:t xml:space="preserve"> na 31. prosinca 2022. godine u iznosu od 0,03</w:t>
      </w:r>
      <w:r>
        <w:rPr>
          <w:rFonts w:ascii="Calibri" w:hAnsi="Calibri"/>
          <w:sz w:val="24"/>
          <w:szCs w:val="24"/>
          <w:lang w:val="hr-HR"/>
        </w:rPr>
        <w:t xml:space="preserve">. </w:t>
      </w:r>
    </w:p>
    <w:p w14:paraId="4F68C965" w14:textId="77777777" w:rsidR="00E563BC" w:rsidRPr="00C7714F" w:rsidRDefault="00E563BC" w:rsidP="00E563BC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33EE1357" w14:textId="08AD9008" w:rsidR="00E563BC" w:rsidRPr="009D49F7" w:rsidRDefault="00E563BC" w:rsidP="00444097">
      <w:pPr>
        <w:jc w:val="both"/>
        <w:rPr>
          <w:b/>
          <w:sz w:val="24"/>
          <w:szCs w:val="24"/>
          <w:lang w:val="hr-HR"/>
        </w:rPr>
      </w:pPr>
      <w:r w:rsidRPr="009D49F7">
        <w:rPr>
          <w:b/>
          <w:sz w:val="24"/>
          <w:szCs w:val="24"/>
          <w:lang w:val="hr-HR"/>
        </w:rPr>
        <w:t xml:space="preserve">Bilješka br. 1. šifra V006, V007, V009 </w:t>
      </w:r>
    </w:p>
    <w:p w14:paraId="74B409B0" w14:textId="177FBE22" w:rsidR="00E563BC" w:rsidRPr="00EA015B" w:rsidRDefault="00186DDE" w:rsidP="00E563BC">
      <w:pPr>
        <w:tabs>
          <w:tab w:val="decimal" w:pos="4440"/>
        </w:tabs>
        <w:spacing w:after="0"/>
        <w:jc w:val="both"/>
        <w:rPr>
          <w:rFonts w:ascii="Calibri" w:hAnsi="Calibri"/>
          <w:sz w:val="24"/>
          <w:szCs w:val="24"/>
          <w:u w:val="single"/>
          <w:lang w:val="hr-HR"/>
        </w:rPr>
      </w:pPr>
      <w:r w:rsidRPr="00EA015B">
        <w:rPr>
          <w:rFonts w:ascii="Calibri" w:hAnsi="Calibri"/>
          <w:sz w:val="24"/>
          <w:szCs w:val="24"/>
          <w:u w:val="single"/>
          <w:lang w:val="hr-HR"/>
        </w:rPr>
        <w:t xml:space="preserve">Tablica </w:t>
      </w:r>
      <w:r w:rsidR="0092464E">
        <w:rPr>
          <w:rFonts w:ascii="Calibri" w:hAnsi="Calibri"/>
          <w:sz w:val="24"/>
          <w:szCs w:val="24"/>
          <w:u w:val="single"/>
          <w:lang w:val="hr-HR"/>
        </w:rPr>
        <w:t>8</w:t>
      </w:r>
      <w:r w:rsidR="00E563BC" w:rsidRPr="00EA015B">
        <w:rPr>
          <w:rFonts w:ascii="Calibri" w:hAnsi="Calibri"/>
          <w:sz w:val="24"/>
          <w:szCs w:val="24"/>
          <w:u w:val="single"/>
          <w:lang w:val="hr-HR"/>
        </w:rPr>
        <w:t>. Stanje obveza na dan 31. prosinca 202</w:t>
      </w:r>
      <w:r w:rsidR="00EA015B" w:rsidRPr="00EA015B">
        <w:rPr>
          <w:rFonts w:ascii="Calibri" w:hAnsi="Calibri"/>
          <w:sz w:val="24"/>
          <w:szCs w:val="24"/>
          <w:u w:val="single"/>
          <w:lang w:val="hr-HR"/>
        </w:rPr>
        <w:t>3</w:t>
      </w:r>
      <w:r w:rsidR="00E563BC" w:rsidRPr="00EA015B">
        <w:rPr>
          <w:rFonts w:ascii="Calibri" w:hAnsi="Calibri"/>
          <w:sz w:val="24"/>
          <w:szCs w:val="24"/>
          <w:u w:val="single"/>
          <w:lang w:val="hr-HR"/>
        </w:rPr>
        <w:t>. godine</w:t>
      </w:r>
    </w:p>
    <w:tbl>
      <w:tblPr>
        <w:tblpPr w:leftFromText="180" w:rightFromText="180" w:vertAnchor="text" w:horzAnchor="margin" w:tblpY="186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66"/>
        <w:gridCol w:w="1369"/>
        <w:gridCol w:w="1525"/>
      </w:tblGrid>
      <w:tr w:rsidR="00C7714F" w:rsidRPr="00C7714F" w14:paraId="560B05EC" w14:textId="77777777" w:rsidTr="00BE1E75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CFC0C4" w14:textId="0B69FE9F" w:rsidR="00BE1E75" w:rsidRPr="00C7714F" w:rsidRDefault="004B4FC8" w:rsidP="00EA015B">
            <w:pPr>
              <w:spacing w:after="0"/>
              <w:jc w:val="center"/>
              <w:rPr>
                <w:rFonts w:ascii="Calibri" w:hAnsi="Calibri"/>
                <w:b/>
                <w:color w:val="FF0000"/>
                <w:lang w:val="hr-HR" w:eastAsia="hr-HR"/>
              </w:rPr>
            </w:pPr>
            <w:r w:rsidRPr="00EA015B">
              <w:rPr>
                <w:rFonts w:ascii="Calibri" w:hAnsi="Calibri"/>
                <w:b/>
                <w:lang w:val="hr-HR"/>
              </w:rPr>
              <w:t>SALDO OBVEZA 31.12.202</w:t>
            </w:r>
            <w:r w:rsidR="00EA015B" w:rsidRPr="00EA015B">
              <w:rPr>
                <w:rFonts w:ascii="Calibri" w:hAnsi="Calibri"/>
                <w:b/>
                <w:lang w:val="hr-HR"/>
              </w:rPr>
              <w:t>3</w:t>
            </w:r>
            <w:r w:rsidR="00BE1E75" w:rsidRPr="00EA015B">
              <w:rPr>
                <w:rFonts w:ascii="Calibri" w:hAnsi="Calibri"/>
                <w:b/>
                <w:lang w:val="hr-HR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2306C1" w14:textId="77777777" w:rsidR="00BE1E75" w:rsidRPr="009D49F7" w:rsidRDefault="00BE1E75" w:rsidP="00BE1E75">
            <w:pPr>
              <w:spacing w:after="0"/>
              <w:jc w:val="center"/>
              <w:rPr>
                <w:rFonts w:ascii="Calibri" w:hAnsi="Calibri"/>
                <w:b/>
                <w:lang w:val="hr-HR" w:eastAsia="hr-HR"/>
              </w:rPr>
            </w:pPr>
            <w:r w:rsidRPr="009D49F7">
              <w:rPr>
                <w:rFonts w:ascii="Calibri" w:hAnsi="Calibri"/>
                <w:b/>
                <w:lang w:val="hr-HR"/>
              </w:rPr>
              <w:t>UKUPNO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C6F501" w14:textId="77777777" w:rsidR="00BE1E75" w:rsidRPr="009D49F7" w:rsidRDefault="00BE1E75" w:rsidP="00BE1E75">
            <w:pPr>
              <w:spacing w:after="0"/>
              <w:jc w:val="center"/>
              <w:rPr>
                <w:rFonts w:ascii="Calibri" w:hAnsi="Calibri"/>
                <w:b/>
                <w:lang w:val="hr-HR" w:eastAsia="hr-HR"/>
              </w:rPr>
            </w:pPr>
            <w:r w:rsidRPr="009D49F7">
              <w:rPr>
                <w:rFonts w:ascii="Calibri" w:hAnsi="Calibri"/>
                <w:b/>
                <w:lang w:val="hr-HR"/>
              </w:rPr>
              <w:t>DOSPJELO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B1E781" w14:textId="77777777" w:rsidR="00BE1E75" w:rsidRPr="009D49F7" w:rsidRDefault="00BE1E75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 w:rsidRPr="009D49F7">
              <w:rPr>
                <w:rFonts w:ascii="Calibri" w:hAnsi="Calibri"/>
                <w:b/>
                <w:lang w:val="hr-HR"/>
              </w:rPr>
              <w:t>NEDOSPJELO</w:t>
            </w:r>
          </w:p>
        </w:tc>
      </w:tr>
      <w:tr w:rsidR="00C7714F" w:rsidRPr="00C7714F" w14:paraId="1DAC5B3D" w14:textId="77777777" w:rsidTr="002E1A17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0233" w14:textId="77777777" w:rsidR="00BE1E75" w:rsidRPr="00C7714F" w:rsidRDefault="00BE1E75" w:rsidP="00BE1E75">
            <w:pPr>
              <w:spacing w:after="0"/>
              <w:rPr>
                <w:rFonts w:ascii="Calibri" w:hAnsi="Calibri"/>
                <w:b/>
                <w:color w:val="FF0000"/>
                <w:lang w:val="hr-HR" w:eastAsia="hr-H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346C12" w14:textId="4DCD9B7D" w:rsidR="00BE1E75" w:rsidRPr="009D49F7" w:rsidRDefault="005A2E45" w:rsidP="002E1A17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396.351,84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22A6A8" w14:textId="3AD69F4F" w:rsidR="00BE1E75" w:rsidRPr="009D49F7" w:rsidRDefault="009D49F7" w:rsidP="00037CB6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940,13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607D1B" w14:textId="09B9E018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395.411,71</w:t>
            </w:r>
          </w:p>
        </w:tc>
      </w:tr>
      <w:tr w:rsidR="00C7714F" w:rsidRPr="00C7714F" w14:paraId="60C0401D" w14:textId="77777777" w:rsidTr="002E1A1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34F252" w14:textId="77777777" w:rsidR="00BE1E75" w:rsidRPr="00EA015B" w:rsidRDefault="00BE1E75" w:rsidP="00BE1E75">
            <w:pPr>
              <w:spacing w:after="0"/>
              <w:rPr>
                <w:rFonts w:ascii="Calibri" w:hAnsi="Calibri"/>
                <w:b/>
                <w:lang w:val="hr-HR" w:eastAsia="hr-HR"/>
              </w:rPr>
            </w:pPr>
            <w:r w:rsidRPr="00EA015B">
              <w:rPr>
                <w:rFonts w:ascii="Calibri" w:hAnsi="Calibri"/>
                <w:b/>
                <w:lang w:val="hr-HR"/>
              </w:rPr>
              <w:t>OBVEZE ZA RASHODE POSLOVANJA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4138B7" w14:textId="76C12136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170.890,70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2980F3" w14:textId="56DA6CF4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940,13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44B428" w14:textId="76FFB39A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169.950,57</w:t>
            </w:r>
          </w:p>
        </w:tc>
      </w:tr>
      <w:tr w:rsidR="00C7714F" w:rsidRPr="00C7714F" w14:paraId="6734AE46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93B8" w14:textId="77777777" w:rsidR="00BE1E75" w:rsidRPr="00EA015B" w:rsidRDefault="00BE1E75" w:rsidP="00BE1E75">
            <w:pPr>
              <w:spacing w:after="0"/>
              <w:rPr>
                <w:rFonts w:ascii="Calibri" w:hAnsi="Calibri"/>
                <w:lang w:val="hr-HR" w:eastAsia="hr-HR"/>
              </w:rPr>
            </w:pPr>
            <w:r w:rsidRPr="00EA015B">
              <w:rPr>
                <w:rFonts w:ascii="Calibri" w:hAnsi="Calibri"/>
                <w:lang w:val="hr-HR"/>
              </w:rPr>
              <w:t>OBVEZE ZA ZAPOSLENE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F7C500" w14:textId="5952A375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32.881,12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D4B98" w14:textId="1FC10B1D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9E1B4" w14:textId="4BD40D69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32.881,12</w:t>
            </w:r>
          </w:p>
        </w:tc>
      </w:tr>
      <w:tr w:rsidR="00C7714F" w:rsidRPr="00C7714F" w14:paraId="4AC670E4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A53E" w14:textId="77777777" w:rsidR="00BE1E75" w:rsidRPr="00EA015B" w:rsidRDefault="00BE1E75" w:rsidP="00BE1E75">
            <w:pPr>
              <w:spacing w:after="0"/>
              <w:rPr>
                <w:rFonts w:ascii="Calibri" w:hAnsi="Calibri"/>
                <w:lang w:val="hr-HR" w:eastAsia="hr-HR"/>
              </w:rPr>
            </w:pPr>
            <w:r w:rsidRPr="00EA015B">
              <w:rPr>
                <w:rFonts w:ascii="Calibri" w:hAnsi="Calibri"/>
                <w:lang w:val="hr-HR"/>
              </w:rPr>
              <w:t>OBVEZE ZA MATERIJALNE RASHODE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E6385B" w14:textId="042E7A40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103.521,99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C636" w14:textId="1492B7CB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940,13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CE694" w14:textId="60E9F070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102.581,86</w:t>
            </w:r>
          </w:p>
        </w:tc>
      </w:tr>
      <w:tr w:rsidR="00C7714F" w:rsidRPr="00C7714F" w14:paraId="63B03958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AC5A" w14:textId="77777777" w:rsidR="00BE1E75" w:rsidRPr="00EA015B" w:rsidRDefault="00BE1E75" w:rsidP="00BE1E75">
            <w:pPr>
              <w:spacing w:after="0"/>
              <w:rPr>
                <w:rFonts w:ascii="Calibri" w:hAnsi="Calibri"/>
                <w:lang w:val="hr-HR" w:eastAsia="hr-HR"/>
              </w:rPr>
            </w:pPr>
            <w:r w:rsidRPr="00EA015B">
              <w:rPr>
                <w:rFonts w:ascii="Calibri" w:hAnsi="Calibri"/>
                <w:lang w:val="hr-HR"/>
              </w:rPr>
              <w:t>OBVEZE ZA FINANCIJSKE RASHODE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11C426" w14:textId="386A1C55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1.423,27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EBC46" w14:textId="19BA6BAA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9946E" w14:textId="21133FA0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1.423,27</w:t>
            </w:r>
          </w:p>
        </w:tc>
      </w:tr>
      <w:tr w:rsidR="00C7714F" w:rsidRPr="00C7714F" w14:paraId="52A43059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BEB3" w14:textId="77777777" w:rsidR="00BE1E75" w:rsidRPr="00EA015B" w:rsidRDefault="00BE1E75" w:rsidP="00BE1E75">
            <w:pPr>
              <w:spacing w:after="0"/>
              <w:rPr>
                <w:rFonts w:ascii="Calibri" w:hAnsi="Calibri"/>
                <w:lang w:val="hr-HR" w:eastAsia="hr-HR"/>
              </w:rPr>
            </w:pPr>
            <w:r w:rsidRPr="00EA015B">
              <w:rPr>
                <w:rFonts w:ascii="Calibri" w:hAnsi="Calibri"/>
                <w:lang w:val="hr-HR"/>
              </w:rPr>
              <w:t>OBVEZE ZA NAKNADE GRAĐANIMA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E19D97" w14:textId="59CDB7C7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315,00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7650D" w14:textId="3BF74FBA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C6A3A" w14:textId="7A7CA5BA" w:rsidR="00BE1E75" w:rsidRPr="009D49F7" w:rsidRDefault="009D49F7" w:rsidP="00BE1E75">
            <w:pPr>
              <w:spacing w:after="0"/>
              <w:jc w:val="right"/>
              <w:rPr>
                <w:rFonts w:cstheme="minorHAnsi"/>
                <w:lang w:val="hr-HR" w:eastAsia="hr-HR"/>
              </w:rPr>
            </w:pPr>
            <w:r>
              <w:rPr>
                <w:rFonts w:cstheme="minorHAnsi"/>
                <w:lang w:val="hr-HR" w:eastAsia="hr-HR"/>
              </w:rPr>
              <w:t>315,00</w:t>
            </w:r>
          </w:p>
        </w:tc>
      </w:tr>
      <w:tr w:rsidR="00C7714F" w:rsidRPr="00C7714F" w14:paraId="6993773D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BB24" w14:textId="77777777" w:rsidR="00BE1E75" w:rsidRPr="00EA015B" w:rsidRDefault="00BE1E75" w:rsidP="00BE1E75">
            <w:pPr>
              <w:spacing w:after="0"/>
              <w:rPr>
                <w:rFonts w:ascii="Calibri" w:hAnsi="Calibri"/>
                <w:lang w:val="hr-HR" w:eastAsia="hr-HR"/>
              </w:rPr>
            </w:pPr>
            <w:r w:rsidRPr="00EA015B">
              <w:rPr>
                <w:rFonts w:ascii="Calibri" w:hAnsi="Calibri"/>
                <w:lang w:val="hr-HR"/>
              </w:rPr>
              <w:t>OBVEZE ZA KAPITALNE POMOĆI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1B5B19" w14:textId="44103166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3.289,59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2B436" w14:textId="36E2F5AA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84532" w14:textId="62963102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3.259,59</w:t>
            </w:r>
          </w:p>
        </w:tc>
      </w:tr>
      <w:tr w:rsidR="00C7714F" w:rsidRPr="00C7714F" w14:paraId="37848F28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4476" w14:textId="77777777" w:rsidR="00BE1E75" w:rsidRPr="00EA015B" w:rsidRDefault="00BE1E75" w:rsidP="00BE1E75">
            <w:pPr>
              <w:spacing w:after="0"/>
              <w:rPr>
                <w:rFonts w:ascii="Calibri" w:hAnsi="Calibri"/>
                <w:lang w:val="hr-HR" w:eastAsia="hr-HR"/>
              </w:rPr>
            </w:pPr>
            <w:r w:rsidRPr="00EA015B">
              <w:rPr>
                <w:rFonts w:ascii="Calibri" w:hAnsi="Calibri"/>
                <w:lang w:val="hr-HR"/>
              </w:rPr>
              <w:t>OSTALE TEKUĆE OBVEZE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1952E3" w14:textId="3C43E34E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29.459,73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D9726" w14:textId="13740B98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C47A0" w14:textId="65ED7B0B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29.459,73</w:t>
            </w:r>
          </w:p>
        </w:tc>
      </w:tr>
      <w:tr w:rsidR="00C7714F" w:rsidRPr="00C7714F" w14:paraId="1B063233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74B6B0" w14:textId="77777777" w:rsidR="00BE1E75" w:rsidRPr="00EA015B" w:rsidRDefault="00BE1E75" w:rsidP="00BE1E75">
            <w:pPr>
              <w:spacing w:after="0"/>
              <w:rPr>
                <w:rFonts w:ascii="Calibri" w:hAnsi="Calibri"/>
                <w:b/>
                <w:lang w:val="hr-HR" w:eastAsia="hr-HR"/>
              </w:rPr>
            </w:pPr>
            <w:r w:rsidRPr="00EA015B">
              <w:rPr>
                <w:rFonts w:ascii="Calibri" w:hAnsi="Calibri"/>
                <w:b/>
                <w:lang w:val="hr-HR"/>
              </w:rPr>
              <w:t>OBVEZE ZA NABAVU NEFINANCIJSKE IMOVINE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9170E0" w14:textId="72BB5E8F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1.221,74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A433CA" w14:textId="56AA6214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63B43B" w14:textId="4A9A04F8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1.221,74</w:t>
            </w:r>
          </w:p>
        </w:tc>
      </w:tr>
      <w:tr w:rsidR="00C7714F" w:rsidRPr="00C7714F" w14:paraId="7F528AC9" w14:textId="77777777" w:rsidTr="002E1A1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BB7B4" w14:textId="77777777" w:rsidR="002E1A17" w:rsidRPr="00EA015B" w:rsidRDefault="00037CB6" w:rsidP="003D26E4">
            <w:pPr>
              <w:spacing w:after="0"/>
              <w:rPr>
                <w:rFonts w:ascii="Calibri" w:hAnsi="Calibri"/>
                <w:lang w:val="hr-HR"/>
              </w:rPr>
            </w:pPr>
            <w:r w:rsidRPr="00EA015B">
              <w:rPr>
                <w:rFonts w:ascii="Calibri" w:hAnsi="Calibri"/>
                <w:lang w:val="hr-HR"/>
              </w:rPr>
              <w:t>OBVEZE ZA NABAVU PROIZVEDENE IMOVINE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34276" w14:textId="19278CBC" w:rsidR="002E1A17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121,74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9B369" w14:textId="7526B751" w:rsidR="002E1A17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9771" w14:textId="69539449" w:rsidR="002E1A17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121,74</w:t>
            </w:r>
          </w:p>
        </w:tc>
      </w:tr>
      <w:tr w:rsidR="00C7714F" w:rsidRPr="00C7714F" w14:paraId="14EE495C" w14:textId="77777777" w:rsidTr="002E1A1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A2A9" w14:textId="580C15A5" w:rsidR="002B1FC6" w:rsidRPr="00EA015B" w:rsidRDefault="002B1FC6" w:rsidP="003D26E4">
            <w:pPr>
              <w:spacing w:after="0"/>
              <w:rPr>
                <w:rFonts w:ascii="Calibri" w:hAnsi="Calibri"/>
                <w:lang w:val="hr-HR"/>
              </w:rPr>
            </w:pPr>
            <w:r w:rsidRPr="00EA015B">
              <w:rPr>
                <w:rFonts w:ascii="Calibri" w:hAnsi="Calibri"/>
                <w:lang w:val="hr-HR"/>
              </w:rPr>
              <w:t>OBVEZE ZA DODATNA ULAGANJA NA NEFINANCIJSKOJ IMOVINI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8DB79" w14:textId="51C5C13E" w:rsidR="002B1FC6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1.100,00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8A5FE" w14:textId="40D5C5B3" w:rsidR="002B1FC6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4F6D7" w14:textId="466CAA15" w:rsidR="002B1FC6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1.100,00</w:t>
            </w:r>
          </w:p>
        </w:tc>
      </w:tr>
      <w:tr w:rsidR="00C7714F" w:rsidRPr="00C7714F" w14:paraId="6CE3BFAC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A33ED4" w14:textId="72AC2BBB" w:rsidR="00BE1E75" w:rsidRPr="00EA015B" w:rsidRDefault="00BE1E75" w:rsidP="00BE1E75">
            <w:pPr>
              <w:spacing w:after="0"/>
              <w:rPr>
                <w:rFonts w:ascii="Calibri" w:hAnsi="Calibri"/>
                <w:b/>
                <w:lang w:val="hr-HR" w:eastAsia="hr-HR"/>
              </w:rPr>
            </w:pPr>
            <w:r w:rsidRPr="00EA015B">
              <w:rPr>
                <w:rFonts w:ascii="Calibri" w:hAnsi="Calibri"/>
                <w:b/>
                <w:lang w:val="hr-HR"/>
              </w:rPr>
              <w:t xml:space="preserve">OBVEZE ZA </w:t>
            </w:r>
            <w:r w:rsidR="002B1FC6" w:rsidRPr="00EA015B">
              <w:rPr>
                <w:rFonts w:ascii="Calibri" w:hAnsi="Calibri"/>
                <w:b/>
                <w:lang w:val="hr-HR"/>
              </w:rPr>
              <w:t xml:space="preserve">KREDITE I </w:t>
            </w:r>
            <w:r w:rsidRPr="00EA015B">
              <w:rPr>
                <w:rFonts w:ascii="Calibri" w:hAnsi="Calibri"/>
                <w:b/>
                <w:lang w:val="hr-HR"/>
              </w:rPr>
              <w:t>ZAJMOVE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AE1485" w14:textId="2A934AA8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196.865,33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56136C" w14:textId="640E4E0D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33FFA9" w14:textId="11BD78D6" w:rsidR="00BE1E75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196.865,33</w:t>
            </w:r>
          </w:p>
        </w:tc>
      </w:tr>
      <w:tr w:rsidR="00C7714F" w:rsidRPr="00C7714F" w14:paraId="569C20B7" w14:textId="77777777" w:rsidTr="00533C1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DCE" w14:textId="49CBD10E" w:rsidR="002B1FC6" w:rsidRPr="00EA015B" w:rsidRDefault="00916CED" w:rsidP="00BE1E75">
            <w:pPr>
              <w:spacing w:after="0"/>
              <w:rPr>
                <w:rFonts w:ascii="Calibri" w:hAnsi="Calibri"/>
                <w:lang w:val="hr-HR"/>
              </w:rPr>
            </w:pPr>
            <w:r w:rsidRPr="00EA015B">
              <w:rPr>
                <w:rFonts w:ascii="Calibri" w:hAnsi="Calibri"/>
                <w:lang w:val="hr-HR"/>
              </w:rPr>
              <w:t>OBVEZE ZA KREDITE I ZAJMOVE OD KREDITNIH INSTITUCIJA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189B14" w14:textId="6FA3CE6B" w:rsidR="002B1FC6" w:rsidRPr="009D49F7" w:rsidRDefault="009D49F7" w:rsidP="00A44D53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196.865,33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20FAD" w14:textId="13D52364" w:rsidR="002B1FC6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04FA4" w14:textId="7A32D255" w:rsidR="002B1FC6" w:rsidRPr="009D49F7" w:rsidRDefault="009D49F7" w:rsidP="00BE1E75">
            <w:pPr>
              <w:spacing w:after="0"/>
              <w:jc w:val="right"/>
              <w:rPr>
                <w:rFonts w:ascii="Calibri" w:hAnsi="Calibri"/>
                <w:lang w:val="hr-HR" w:eastAsia="hr-HR"/>
              </w:rPr>
            </w:pPr>
            <w:r>
              <w:rPr>
                <w:rFonts w:ascii="Calibri" w:hAnsi="Calibri"/>
                <w:lang w:val="hr-HR" w:eastAsia="hr-HR"/>
              </w:rPr>
              <w:t>196.865,33</w:t>
            </w:r>
          </w:p>
        </w:tc>
      </w:tr>
      <w:tr w:rsidR="00C7714F" w:rsidRPr="00C7714F" w14:paraId="587563CF" w14:textId="77777777" w:rsidTr="00EE00C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2638B" w14:textId="77777777" w:rsidR="00EE00C1" w:rsidRPr="00EA015B" w:rsidRDefault="00EE00C1" w:rsidP="00BE1E75">
            <w:pPr>
              <w:spacing w:after="0"/>
              <w:rPr>
                <w:rFonts w:ascii="Calibri" w:hAnsi="Calibri"/>
                <w:b/>
                <w:lang w:val="hr-HR"/>
              </w:rPr>
            </w:pPr>
            <w:r w:rsidRPr="00EA015B">
              <w:rPr>
                <w:rFonts w:ascii="Calibri" w:hAnsi="Calibri"/>
                <w:b/>
                <w:lang w:val="hr-HR"/>
              </w:rPr>
              <w:t>MEĐUSOBNE OBVEZE PRORAČUNSKIH KORISNIKA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19899" w14:textId="4457F2D7" w:rsidR="00EE00C1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27.374,07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7FBE7" w14:textId="7D0C0C5A" w:rsidR="00EE00C1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89FB" w14:textId="5242C843" w:rsidR="00EE00C1" w:rsidRPr="009D49F7" w:rsidRDefault="009D49F7" w:rsidP="00BE1E75">
            <w:pPr>
              <w:spacing w:after="0"/>
              <w:jc w:val="right"/>
              <w:rPr>
                <w:rFonts w:ascii="Calibri" w:hAnsi="Calibri"/>
                <w:b/>
                <w:lang w:val="hr-HR" w:eastAsia="hr-HR"/>
              </w:rPr>
            </w:pPr>
            <w:r>
              <w:rPr>
                <w:rFonts w:ascii="Calibri" w:hAnsi="Calibri"/>
                <w:b/>
                <w:lang w:val="hr-HR" w:eastAsia="hr-HR"/>
              </w:rPr>
              <w:t>27.374,07</w:t>
            </w:r>
          </w:p>
        </w:tc>
      </w:tr>
    </w:tbl>
    <w:p w14:paraId="1AADD7D3" w14:textId="77777777" w:rsidR="0092464E" w:rsidRDefault="0092464E" w:rsidP="00444097">
      <w:pPr>
        <w:jc w:val="both"/>
        <w:rPr>
          <w:b/>
          <w:sz w:val="24"/>
          <w:szCs w:val="24"/>
          <w:lang w:val="hr-HR"/>
        </w:rPr>
      </w:pPr>
    </w:p>
    <w:p w14:paraId="1C208F07" w14:textId="6512A60E" w:rsidR="00397C23" w:rsidRPr="00B61A40" w:rsidRDefault="00397C23" w:rsidP="00444097">
      <w:pPr>
        <w:jc w:val="both"/>
        <w:rPr>
          <w:b/>
          <w:sz w:val="24"/>
          <w:szCs w:val="24"/>
          <w:lang w:val="hr-HR"/>
        </w:rPr>
      </w:pPr>
      <w:r w:rsidRPr="00B61A40">
        <w:rPr>
          <w:b/>
          <w:sz w:val="24"/>
          <w:szCs w:val="24"/>
          <w:lang w:val="hr-HR"/>
        </w:rPr>
        <w:lastRenderedPageBreak/>
        <w:t xml:space="preserve">Bilješka br. </w:t>
      </w:r>
      <w:r w:rsidR="00E563BC" w:rsidRPr="00B61A40">
        <w:rPr>
          <w:b/>
          <w:sz w:val="24"/>
          <w:szCs w:val="24"/>
          <w:lang w:val="hr-HR"/>
        </w:rPr>
        <w:t>2</w:t>
      </w:r>
      <w:r w:rsidRPr="00B61A40">
        <w:rPr>
          <w:b/>
          <w:sz w:val="24"/>
          <w:szCs w:val="24"/>
          <w:lang w:val="hr-HR"/>
        </w:rPr>
        <w:t xml:space="preserve">. šifra V003, V005, V008 </w:t>
      </w:r>
    </w:p>
    <w:p w14:paraId="584564C8" w14:textId="4364E795" w:rsidR="00E563BC" w:rsidRPr="00EA015B" w:rsidRDefault="00E563BC" w:rsidP="00444097">
      <w:pPr>
        <w:jc w:val="both"/>
        <w:rPr>
          <w:sz w:val="24"/>
          <w:szCs w:val="24"/>
          <w:u w:val="single"/>
          <w:lang w:val="hr-HR"/>
        </w:rPr>
      </w:pPr>
      <w:r w:rsidRPr="00EA015B">
        <w:rPr>
          <w:sz w:val="24"/>
          <w:szCs w:val="24"/>
          <w:u w:val="single"/>
          <w:lang w:val="hr-HR"/>
        </w:rPr>
        <w:t xml:space="preserve">Tablica </w:t>
      </w:r>
      <w:r w:rsidR="0092464E">
        <w:rPr>
          <w:sz w:val="24"/>
          <w:szCs w:val="24"/>
          <w:u w:val="single"/>
          <w:lang w:val="hr-HR"/>
        </w:rPr>
        <w:t>9</w:t>
      </w:r>
      <w:r w:rsidRPr="00EA015B">
        <w:rPr>
          <w:sz w:val="24"/>
          <w:szCs w:val="24"/>
          <w:u w:val="single"/>
          <w:lang w:val="hr-HR"/>
        </w:rPr>
        <w:t xml:space="preserve">. Međusobne obveze subjekata općeg proračuna </w:t>
      </w:r>
    </w:p>
    <w:tbl>
      <w:tblPr>
        <w:tblW w:w="10047" w:type="dxa"/>
        <w:tblInd w:w="93" w:type="dxa"/>
        <w:tblLook w:val="04A0" w:firstRow="1" w:lastRow="0" w:firstColumn="1" w:lastColumn="0" w:noHBand="0" w:noVBand="1"/>
      </w:tblPr>
      <w:tblGrid>
        <w:gridCol w:w="764"/>
        <w:gridCol w:w="3362"/>
        <w:gridCol w:w="1134"/>
        <w:gridCol w:w="1369"/>
        <w:gridCol w:w="1417"/>
        <w:gridCol w:w="1041"/>
        <w:gridCol w:w="960"/>
      </w:tblGrid>
      <w:tr w:rsidR="00C7714F" w:rsidRPr="00C7714F" w14:paraId="303A4697" w14:textId="77777777" w:rsidTr="00E563BC">
        <w:trPr>
          <w:trHeight w:val="6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1888F" w14:textId="77777777" w:rsidR="00E563BC" w:rsidRPr="0018017D" w:rsidRDefault="00E563BC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0DA93" w14:textId="77777777" w:rsidR="00E563BC" w:rsidRPr="0018017D" w:rsidRDefault="00E563BC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E0035" w14:textId="77777777" w:rsidR="00E563BC" w:rsidRPr="0018017D" w:rsidRDefault="00E563BC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POVEĆANJE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AE40C" w14:textId="77777777" w:rsidR="00E563BC" w:rsidRPr="0018017D" w:rsidRDefault="00E563BC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SMANJENJE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B5E54" w14:textId="77777777" w:rsidR="00E563BC" w:rsidRPr="0018017D" w:rsidRDefault="00E563BC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SALDO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E784F" w14:textId="77777777" w:rsidR="00E563BC" w:rsidRPr="0018017D" w:rsidRDefault="00E563BC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KONTO</w:t>
            </w:r>
          </w:p>
        </w:tc>
      </w:tr>
      <w:tr w:rsidR="0018017D" w:rsidRPr="00C7714F" w14:paraId="64717C78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EB2B" w14:textId="2E4F4B1D" w:rsidR="0018017D" w:rsidRPr="00C7714F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264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A211" w14:textId="33017605" w:rsidR="0018017D" w:rsidRPr="00C7714F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NASTAVNI ZAVOD ZA JAVNO ZDRAVSTVO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5106" w14:textId="4C720BB3" w:rsidR="0018017D" w:rsidRPr="00C7714F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2DC5" w14:textId="1E581679" w:rsidR="0018017D" w:rsidRPr="00C7714F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1.862,42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A932" w14:textId="3462DF0C" w:rsidR="0018017D" w:rsidRPr="00C7714F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1.862,42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B9B4" w14:textId="5013A6F3" w:rsidR="0018017D" w:rsidRPr="00C7714F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26BB" w14:textId="1CF89F15" w:rsidR="0018017D" w:rsidRPr="00C7714F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13C4E916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EBB2" w14:textId="2FC7006C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279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FF48" w14:textId="00680B2D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DRŽAVNI PRORAČUN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2B20" w14:textId="4E2F690F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203,87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266C" w14:textId="0BDE51A0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16.149,02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AEC4" w14:textId="6AEE0D30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15.523,38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4B28" w14:textId="497CCEC4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829,51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F6FB" w14:textId="423F0BFB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55DB7AB0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BE3F" w14:textId="5415176F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316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34C8" w14:textId="49CB3586" w:rsidR="0018017D" w:rsidRPr="0018017D" w:rsidRDefault="0018017D" w:rsidP="001801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HRVATSKE VODE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917B" w14:textId="4E37AA4B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F7B1" w14:textId="5D1E3BB5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922,95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439A" w14:textId="6BE5819E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922,95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3FFE" w14:textId="5EAA75B2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ACF7" w14:textId="488CD809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7067C58F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5B34" w14:textId="5812FAA8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462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94B7" w14:textId="6B26D4AC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DRŽAVNIARHIV U RIJECI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D426" w14:textId="4BB9BBED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B7AF7" w14:textId="2F6B4D16" w:rsid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224F" w14:textId="4279249A" w:rsid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FC9A" w14:textId="3C7DF918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79DB" w14:textId="47C9DCB1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2DC7B8E2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8E9F" w14:textId="325462AD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518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5E0D" w14:textId="6A5A56A5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DOM UMIROVLJENIKA MALI KARTEC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EEF7" w14:textId="34FBE826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5632" w14:textId="791B6C33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337,28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752F" w14:textId="2C12CC47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337,28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6EAD" w14:textId="46D352F1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E48C" w14:textId="3421B27B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237</w:t>
            </w:r>
          </w:p>
        </w:tc>
      </w:tr>
      <w:tr w:rsidR="0018017D" w:rsidRPr="00C7714F" w14:paraId="13DC199C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90C3" w14:textId="7896865C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525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80CE" w14:textId="41AD77A0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PRIMORSKO-GORANSKA ŽUPANIJA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0AE4" w14:textId="36D306DF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C58A" w14:textId="51AEAD08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277,90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0A97" w14:textId="3530DA35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277,90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F2F5" w14:textId="5160A886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9260" w14:textId="042E0B81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3E4CC191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3A01" w14:textId="757BF9C6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562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39C0" w14:textId="302A1DB0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DRŽAVNI PRORAČUN RH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2A54" w14:textId="5AC1AD0C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BF77" w14:textId="00FC3FAE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2.776,08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2819" w14:textId="1B7D85CF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2.776,08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2831" w14:textId="1DB3A6B0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A2DC" w14:textId="100E6B28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544B5571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A3E1" w14:textId="1CA29261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585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BE2A" w14:textId="23D6534E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DRŽAVNA GEODETSKA UPRAVA, PU KATASTAR KRK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1969" w14:textId="7046966C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CE47" w14:textId="3D2B740E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</w:t>
            </w: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3A4E" w14:textId="49718607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</w:t>
            </w: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AB3D" w14:textId="4CA7E0F6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0D7E" w14:textId="5F6E2298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12832745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B281" w14:textId="25C4EA22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611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F2A1" w14:textId="0E56F1A5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DOM ZDRAVLJA PGŽ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D652" w14:textId="388111DF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B460" w14:textId="703EBDDC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107,52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7D46" w14:textId="79FCE9A5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107,52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BB52" w14:textId="26D4C728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3147" w14:textId="4BE91F8C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7E9FB3BA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3791" w14:textId="496C2BC7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642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83AD" w14:textId="55D85D0A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OPĆINA VRBNIK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610F" w14:textId="6981CE99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54CB" w14:textId="466B032E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9.290,64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A924" w14:textId="1265E91C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9.290,64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A92A" w14:textId="118D64A6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76FE" w14:textId="785AF21E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170D3DDC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F562" w14:textId="70A7549E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708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9261" w14:textId="5E661AD2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CRVENI KRIŽ GRADSKO DRUŠTVO KRK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9503" w14:textId="5E565520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949,53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8503" w14:textId="310C8BA3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12.802,24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6D60" w14:textId="4955ABFB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13.751,77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D8F0" w14:textId="51FD2439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3997" w14:textId="2C453C42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237</w:t>
            </w:r>
          </w:p>
        </w:tc>
      </w:tr>
      <w:tr w:rsidR="0018017D" w:rsidRPr="00C7714F" w14:paraId="2D0B9B29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D8E4" w14:textId="4E82D947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1178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96F8" w14:textId="0CD64DFD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MINISTARSTVO FINANCIJA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7067" w14:textId="147AAA8B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DDC3" w14:textId="40ED62D9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3A1C" w14:textId="6DF5FC31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292,00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2DD3" w14:textId="10D8CA15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AF7A" w14:textId="67CD38DB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0F97CF5E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4472" w14:textId="64A64574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2518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8701" w14:textId="59C362DC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ZAVOD ZA PROSTORNO UREĐENJE PGŽ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70B" w14:textId="37B46518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C721" w14:textId="1D0B1340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637,07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176E" w14:textId="4CEE2E0E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637,07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3A8" w14:textId="3114CC5D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4C75" w14:textId="05F0DE0F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5293906C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F8BA" w14:textId="56FB7A09" w:rsidR="0018017D" w:rsidRPr="00C7714F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1795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DE86" w14:textId="08859D17" w:rsidR="0018017D" w:rsidRPr="00C7714F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HRVATSKE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8430" w14:textId="08E82B77" w:rsidR="0018017D" w:rsidRPr="00C7714F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E02E" w14:textId="4DD818DF" w:rsidR="0018017D" w:rsidRPr="00C7714F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2E22" w14:textId="763EF607" w:rsidR="0018017D" w:rsidRPr="00C7714F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90,56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BE13" w14:textId="687174A2" w:rsidR="0018017D" w:rsidRPr="00C7714F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8BB5" w14:textId="63946210" w:rsidR="0018017D" w:rsidRPr="00C7714F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565B9A52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5615" w14:textId="0B95594B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3087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04BE" w14:textId="7B8F3768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OPĆINSKI SUD U CRIKVENICI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F82C" w14:textId="404D9495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5FDD" w14:textId="7810028A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7DC0" w14:textId="193E5635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E7C4" w14:textId="0D3F6426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532C" w14:textId="53F1C259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232</w:t>
            </w:r>
          </w:p>
        </w:tc>
      </w:tr>
      <w:tr w:rsidR="0018017D" w:rsidRPr="00C7714F" w14:paraId="3A00B445" w14:textId="77777777" w:rsidTr="0018017D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3536" w14:textId="77777777" w:rsidR="0018017D" w:rsidRPr="00C7714F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  <w:r w:rsidRPr="00C7714F"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3680" w14:textId="672B638F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1.153,40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BD32" w14:textId="06974E9A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46.165,68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E1D6" w14:textId="75AF21C4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46.489,57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8AD6" w14:textId="5AAF4267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829,51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0125" w14:textId="77777777" w:rsidR="0018017D" w:rsidRPr="00C7714F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</w:tr>
      <w:tr w:rsidR="0018017D" w:rsidRPr="00C7714F" w14:paraId="039DD784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8E03" w14:textId="77777777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239551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E5DA" w14:textId="77777777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55%  PRIHODA OD PRODAJE STANOVA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B117" w14:textId="659FDAC3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917B" w14:textId="409869B2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361,74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D229" w14:textId="321B98FF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361,74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2464" w14:textId="67C9457A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04B1" w14:textId="77777777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239</w:t>
            </w:r>
          </w:p>
        </w:tc>
      </w:tr>
      <w:tr w:rsidR="0018017D" w:rsidRPr="00C7714F" w14:paraId="4423F3F8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94EE" w14:textId="77777777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23122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E39" w14:textId="77777777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OBVEZE ZA BOLOVANJA NA TERET HZZO-a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996D" w14:textId="2F7B472B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51,36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D7B2" w14:textId="2765FB0A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759,48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8D20" w14:textId="0E5C6DE0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810,84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C6B6" w14:textId="0AEFE98B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15E6" w14:textId="31B029CF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</w:p>
        </w:tc>
      </w:tr>
      <w:tr w:rsidR="0018017D" w:rsidRPr="00C7714F" w14:paraId="1CE747B3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3BA6" w14:textId="77777777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26712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1EE1" w14:textId="70C78FC6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BESKAMATNI ZAJAM DRŽAVNOG PRORAČUNA USLIJED PADA PRIHODA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73D6" w14:textId="30DF31B2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80E8" w14:textId="7D8235FA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058C" w14:textId="075DC07E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875B" w14:textId="32AE613D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6A14" w14:textId="77777777" w:rsidR="0018017D" w:rsidRPr="0018017D" w:rsidRDefault="0018017D" w:rsidP="001B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267</w:t>
            </w:r>
          </w:p>
        </w:tc>
      </w:tr>
      <w:tr w:rsidR="0018017D" w:rsidRPr="00C7714F" w14:paraId="0DAC088A" w14:textId="77777777" w:rsidTr="0018017D">
        <w:trPr>
          <w:trHeight w:val="6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66DF9" w14:textId="77777777" w:rsidR="0018017D" w:rsidRPr="0018017D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A5E264" w14:textId="604018C4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27.749,32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AEAF69D" w14:textId="16030FFE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47.286,90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03A82D" w14:textId="0E892F42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47.662,15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E57703C" w14:textId="3FE6C25B" w:rsidR="0018017D" w:rsidRPr="0018017D" w:rsidRDefault="0018017D" w:rsidP="00E563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27.374,07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75E1" w14:textId="77777777" w:rsidR="0018017D" w:rsidRPr="00C7714F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</w:tr>
      <w:tr w:rsidR="0018017D" w:rsidRPr="00C7714F" w14:paraId="57C30A98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5AC5" w14:textId="77777777" w:rsidR="0018017D" w:rsidRPr="00C7714F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val="hr-HR" w:eastAsia="hr-HR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9BB" w14:textId="77777777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KONTO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3D53" w14:textId="12BAEC90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51,36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4A16" w14:textId="2811F913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759,48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D28F" w14:textId="548D208C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810,84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8400" w14:textId="4526821C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DBDA" w14:textId="77777777" w:rsidR="0018017D" w:rsidRPr="00C7714F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</w:tr>
      <w:tr w:rsidR="0018017D" w:rsidRPr="00C7714F" w14:paraId="11701E78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3F3C" w14:textId="77777777" w:rsidR="0018017D" w:rsidRPr="00C7714F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CEB8" w14:textId="77777777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KONTO 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2E4D" w14:textId="715A518C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203,87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286C" w14:textId="03D43AFA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33.026,16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9905" w14:textId="7FE7395F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32.400,52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09DE" w14:textId="6490E653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829,51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5434" w14:textId="77777777" w:rsidR="0018017D" w:rsidRPr="00C7714F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</w:tr>
      <w:tr w:rsidR="0018017D" w:rsidRPr="00C7714F" w14:paraId="3A84999E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9153" w14:textId="77777777" w:rsidR="0018017D" w:rsidRPr="00C7714F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EBAD" w14:textId="77777777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KONTO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3379" w14:textId="30F75ED9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949,53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8AD0" w14:textId="25E0DEE3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13.139,52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FF1" w14:textId="3ED3710C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14.089,05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1D6C" w14:textId="50A4B73E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8F28" w14:textId="77777777" w:rsidR="0018017D" w:rsidRPr="00C7714F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</w:tr>
      <w:tr w:rsidR="0018017D" w:rsidRPr="00C7714F" w14:paraId="4B39C969" w14:textId="77777777" w:rsidTr="0018017D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230F" w14:textId="77777777" w:rsidR="0018017D" w:rsidRPr="00C7714F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B610" w14:textId="77777777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KONTO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65D2" w14:textId="1CFE6F65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F33F" w14:textId="5A16B637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7614" w14:textId="34593D03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ADF6" w14:textId="5E867E8B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A842" w14:textId="77777777" w:rsidR="0018017D" w:rsidRPr="00C7714F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</w:tr>
      <w:tr w:rsidR="0018017D" w:rsidRPr="00C7714F" w14:paraId="153EE172" w14:textId="77777777" w:rsidTr="003B4F1B">
        <w:trPr>
          <w:trHeight w:val="300"/>
        </w:trPr>
        <w:tc>
          <w:tcPr>
            <w:tcW w:w="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AE65" w14:textId="77777777" w:rsidR="0018017D" w:rsidRPr="00C7714F" w:rsidRDefault="0018017D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05B9" w14:textId="77777777" w:rsidR="0018017D" w:rsidRPr="0018017D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1801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KONTO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6A6A" w14:textId="680430E2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5E0B" w14:textId="68B18E42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361,74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974D" w14:textId="7EAB6C2A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361,74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2D82" w14:textId="11618092" w:rsidR="0018017D" w:rsidRPr="0018017D" w:rsidRDefault="0018017D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811C" w14:textId="77777777" w:rsidR="0018017D" w:rsidRPr="00C7714F" w:rsidRDefault="0018017D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</w:tr>
      <w:tr w:rsidR="003B4F1B" w:rsidRPr="00C7714F" w14:paraId="6E5B56ED" w14:textId="77777777" w:rsidTr="003B4F1B">
        <w:trPr>
          <w:trHeight w:val="300"/>
        </w:trPr>
        <w:tc>
          <w:tcPr>
            <w:tcW w:w="76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C7792A5" w14:textId="77777777" w:rsidR="003B4F1B" w:rsidRPr="00C7714F" w:rsidRDefault="003B4F1B" w:rsidP="00E56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B04A" w14:textId="77777777" w:rsidR="003B4F1B" w:rsidRPr="0018017D" w:rsidRDefault="003B4F1B" w:rsidP="00E56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D362" w14:textId="1C8448A2" w:rsidR="003B4F1B" w:rsidRDefault="003B4F1B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27.749,32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41E6" w14:textId="19E32447" w:rsidR="003B4F1B" w:rsidRDefault="003B4F1B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47.286,90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F297" w14:textId="39F37ED3" w:rsidR="003B4F1B" w:rsidRDefault="003B4F1B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47.662,15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631F" w14:textId="4D5545FC" w:rsidR="003B4F1B" w:rsidRDefault="003B4F1B" w:rsidP="00180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27.374,07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494750E" w14:textId="77777777" w:rsidR="003B4F1B" w:rsidRPr="00C7714F" w:rsidRDefault="003B4F1B" w:rsidP="00E563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hr-HR" w:eastAsia="hr-HR"/>
              </w:rPr>
            </w:pPr>
          </w:p>
        </w:tc>
      </w:tr>
    </w:tbl>
    <w:p w14:paraId="0E61C814" w14:textId="77777777" w:rsidR="00E563BC" w:rsidRPr="00C7714F" w:rsidRDefault="00E563BC" w:rsidP="00397C23">
      <w:pPr>
        <w:spacing w:after="0"/>
        <w:jc w:val="both"/>
        <w:rPr>
          <w:b/>
          <w:color w:val="FF0000"/>
          <w:sz w:val="18"/>
          <w:szCs w:val="18"/>
          <w:lang w:val="hr-HR"/>
        </w:rPr>
      </w:pPr>
    </w:p>
    <w:p w14:paraId="525DDD78" w14:textId="77777777" w:rsidR="00E563BC" w:rsidRPr="00C7714F" w:rsidRDefault="00E563BC" w:rsidP="00397C23">
      <w:pPr>
        <w:spacing w:after="0"/>
        <w:jc w:val="both"/>
        <w:rPr>
          <w:b/>
          <w:color w:val="FF0000"/>
          <w:sz w:val="24"/>
          <w:szCs w:val="24"/>
          <w:lang w:val="hr-HR"/>
        </w:rPr>
      </w:pPr>
    </w:p>
    <w:p w14:paraId="49173F58" w14:textId="21F8F30E" w:rsidR="00397C23" w:rsidRPr="003B4F1B" w:rsidRDefault="00397C23" w:rsidP="00397C23">
      <w:pPr>
        <w:spacing w:after="0"/>
        <w:jc w:val="both"/>
        <w:rPr>
          <w:b/>
          <w:sz w:val="24"/>
          <w:szCs w:val="24"/>
          <w:lang w:val="hr-HR"/>
        </w:rPr>
      </w:pPr>
      <w:r w:rsidRPr="003B4F1B">
        <w:rPr>
          <w:b/>
          <w:sz w:val="24"/>
          <w:szCs w:val="24"/>
          <w:lang w:val="hr-HR"/>
        </w:rPr>
        <w:t xml:space="preserve">Bilješka br. </w:t>
      </w:r>
      <w:r w:rsidR="00E563BC" w:rsidRPr="003B4F1B">
        <w:rPr>
          <w:b/>
          <w:sz w:val="24"/>
          <w:szCs w:val="24"/>
          <w:lang w:val="hr-HR"/>
        </w:rPr>
        <w:t>3</w:t>
      </w:r>
      <w:r w:rsidRPr="003B4F1B">
        <w:rPr>
          <w:b/>
          <w:sz w:val="24"/>
          <w:szCs w:val="24"/>
          <w:lang w:val="hr-HR"/>
        </w:rPr>
        <w:t xml:space="preserve">. šifra V007 </w:t>
      </w:r>
    </w:p>
    <w:p w14:paraId="05662901" w14:textId="4F52F064" w:rsidR="00397C23" w:rsidRDefault="00397C23" w:rsidP="00397C23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  <w:r w:rsidRPr="00EA015B">
        <w:rPr>
          <w:sz w:val="24"/>
          <w:szCs w:val="24"/>
          <w:lang w:val="hr-HR"/>
        </w:rPr>
        <w:t>Stanje dospjelih obveza na kraju izvje</w:t>
      </w:r>
      <w:r w:rsidR="003B4F1B">
        <w:rPr>
          <w:sz w:val="24"/>
          <w:szCs w:val="24"/>
          <w:lang w:val="hr-HR"/>
        </w:rPr>
        <w:t xml:space="preserve">štajnog razdoblja evidentirane na </w:t>
      </w:r>
      <w:r w:rsidRPr="003B4F1B">
        <w:rPr>
          <w:sz w:val="24"/>
          <w:szCs w:val="24"/>
          <w:lang w:val="hr-HR"/>
        </w:rPr>
        <w:t>šifr</w:t>
      </w:r>
      <w:r w:rsidR="003B4F1B" w:rsidRPr="003B4F1B">
        <w:rPr>
          <w:sz w:val="24"/>
          <w:szCs w:val="24"/>
          <w:lang w:val="hr-HR"/>
        </w:rPr>
        <w:t>i</w:t>
      </w:r>
      <w:r w:rsidRPr="003B4F1B">
        <w:rPr>
          <w:sz w:val="24"/>
          <w:szCs w:val="24"/>
          <w:lang w:val="hr-HR"/>
        </w:rPr>
        <w:t xml:space="preserve"> </w:t>
      </w:r>
      <w:r w:rsidR="003B4F1B" w:rsidRPr="003B4F1B">
        <w:rPr>
          <w:sz w:val="24"/>
          <w:szCs w:val="24"/>
          <w:lang w:val="hr-HR"/>
        </w:rPr>
        <w:t>D232A</w:t>
      </w:r>
      <w:r w:rsidRPr="003B4F1B">
        <w:rPr>
          <w:sz w:val="24"/>
          <w:szCs w:val="24"/>
          <w:lang w:val="hr-HR"/>
        </w:rPr>
        <w:t xml:space="preserve"> </w:t>
      </w:r>
      <w:r w:rsidR="003B4F1B" w:rsidRPr="003B4F1B">
        <w:rPr>
          <w:sz w:val="24"/>
          <w:szCs w:val="24"/>
          <w:lang w:val="hr-HR"/>
        </w:rPr>
        <w:t>i D232B</w:t>
      </w:r>
      <w:r w:rsidR="003B4F1B">
        <w:rPr>
          <w:sz w:val="24"/>
          <w:szCs w:val="24"/>
          <w:lang w:val="hr-HR"/>
        </w:rPr>
        <w:t xml:space="preserve">. </w:t>
      </w:r>
      <w:r w:rsidRPr="0018017D">
        <w:rPr>
          <w:rFonts w:ascii="Calibri" w:hAnsi="Calibri"/>
          <w:sz w:val="24"/>
          <w:szCs w:val="24"/>
          <w:lang w:val="hr-HR"/>
        </w:rPr>
        <w:t xml:space="preserve">Temeljem provedenih usklađenja utvrđeno je da navedene obveze nisu bile evidentirane, te su </w:t>
      </w:r>
      <w:r w:rsidR="0018017D" w:rsidRPr="0018017D">
        <w:rPr>
          <w:rFonts w:ascii="Calibri" w:hAnsi="Calibri"/>
          <w:sz w:val="24"/>
          <w:szCs w:val="24"/>
          <w:lang w:val="hr-HR"/>
        </w:rPr>
        <w:t>nakon knjiženja, u siječnju 2024</w:t>
      </w:r>
      <w:r w:rsidRPr="0018017D">
        <w:rPr>
          <w:rFonts w:ascii="Calibri" w:hAnsi="Calibri"/>
          <w:sz w:val="24"/>
          <w:szCs w:val="24"/>
          <w:lang w:val="hr-HR"/>
        </w:rPr>
        <w:t>. godine, podmirene u cijelosti.</w:t>
      </w:r>
    </w:p>
    <w:p w14:paraId="3BDD0DBC" w14:textId="77777777" w:rsidR="003B4F1B" w:rsidRDefault="003B4F1B" w:rsidP="00397C23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2A64C43C" w14:textId="77777777" w:rsidR="003B4F1B" w:rsidRPr="0018017D" w:rsidRDefault="003B4F1B" w:rsidP="00397C23">
      <w:pPr>
        <w:spacing w:after="0"/>
        <w:jc w:val="both"/>
        <w:rPr>
          <w:rFonts w:ascii="Calibri" w:hAnsi="Calibri"/>
          <w:sz w:val="24"/>
          <w:szCs w:val="24"/>
          <w:lang w:val="hr-HR"/>
        </w:rPr>
      </w:pPr>
    </w:p>
    <w:p w14:paraId="5EB1B132" w14:textId="2AF183E3" w:rsidR="00397C23" w:rsidRPr="003B4F1B" w:rsidRDefault="00397C23" w:rsidP="00397C23">
      <w:pPr>
        <w:spacing w:after="0"/>
        <w:jc w:val="both"/>
        <w:rPr>
          <w:b/>
          <w:sz w:val="24"/>
          <w:szCs w:val="24"/>
          <w:lang w:val="hr-HR"/>
        </w:rPr>
      </w:pPr>
      <w:r w:rsidRPr="003B4F1B">
        <w:rPr>
          <w:sz w:val="24"/>
          <w:szCs w:val="24"/>
          <w:lang w:val="hr-HR"/>
        </w:rPr>
        <w:lastRenderedPageBreak/>
        <w:t xml:space="preserve"> </w:t>
      </w:r>
      <w:r w:rsidR="00DF7273" w:rsidRPr="003B4F1B">
        <w:rPr>
          <w:b/>
          <w:sz w:val="24"/>
          <w:szCs w:val="24"/>
          <w:lang w:val="hr-HR"/>
        </w:rPr>
        <w:t>Bilješka br. 4</w:t>
      </w:r>
      <w:r w:rsidRPr="003B4F1B">
        <w:rPr>
          <w:b/>
          <w:sz w:val="24"/>
          <w:szCs w:val="24"/>
          <w:lang w:val="hr-HR"/>
        </w:rPr>
        <w:t xml:space="preserve">. šifra ND23 </w:t>
      </w:r>
    </w:p>
    <w:p w14:paraId="61E7C0CD" w14:textId="77777777" w:rsidR="00397C23" w:rsidRPr="00EA015B" w:rsidRDefault="00397C23" w:rsidP="00397C23">
      <w:pPr>
        <w:spacing w:after="0"/>
        <w:jc w:val="both"/>
        <w:rPr>
          <w:sz w:val="24"/>
          <w:szCs w:val="24"/>
        </w:rPr>
      </w:pPr>
      <w:r w:rsidRPr="00EA015B">
        <w:rPr>
          <w:sz w:val="24"/>
          <w:szCs w:val="24"/>
          <w:lang w:val="hr-HR"/>
        </w:rPr>
        <w:t xml:space="preserve">Stanje nedospjelih obveza </w:t>
      </w:r>
      <w:r w:rsidRPr="00EA015B">
        <w:rPr>
          <w:sz w:val="24"/>
          <w:szCs w:val="24"/>
        </w:rPr>
        <w:t>za rashode poslovanja sadrže obveze za:</w:t>
      </w:r>
    </w:p>
    <w:p w14:paraId="12DC590F" w14:textId="14DC96EC" w:rsidR="00397C23" w:rsidRPr="00EA015B" w:rsidRDefault="00397C23" w:rsidP="00397C23">
      <w:pPr>
        <w:spacing w:after="0"/>
        <w:jc w:val="both"/>
        <w:rPr>
          <w:sz w:val="24"/>
          <w:szCs w:val="24"/>
          <w:lang w:val="hr-HR"/>
        </w:rPr>
      </w:pPr>
      <w:r w:rsidRPr="00EA015B">
        <w:rPr>
          <w:sz w:val="24"/>
          <w:szCs w:val="24"/>
          <w:lang w:val="hr-HR"/>
        </w:rPr>
        <w:t xml:space="preserve">- zaposlene u iznosu od </w:t>
      </w:r>
      <w:r w:rsidR="003B4F1B" w:rsidRPr="003B4F1B">
        <w:rPr>
          <w:sz w:val="24"/>
          <w:szCs w:val="24"/>
          <w:lang w:val="hr-HR"/>
        </w:rPr>
        <w:t>32.881,12</w:t>
      </w:r>
      <w:r w:rsidRPr="003B4F1B">
        <w:rPr>
          <w:sz w:val="24"/>
          <w:szCs w:val="24"/>
          <w:lang w:val="hr-HR"/>
        </w:rPr>
        <w:t xml:space="preserve"> </w:t>
      </w:r>
      <w:r w:rsidR="00EA015B">
        <w:rPr>
          <w:sz w:val="24"/>
          <w:szCs w:val="24"/>
          <w:lang w:val="hr-HR"/>
        </w:rPr>
        <w:t>eura,</w:t>
      </w:r>
      <w:r w:rsidRPr="00EA015B">
        <w:rPr>
          <w:sz w:val="24"/>
          <w:szCs w:val="24"/>
          <w:lang w:val="hr-HR"/>
        </w:rPr>
        <w:t xml:space="preserve"> za plaću za </w:t>
      </w:r>
      <w:r w:rsidR="00DF7273" w:rsidRPr="00EA015B">
        <w:rPr>
          <w:sz w:val="24"/>
          <w:szCs w:val="24"/>
          <w:lang w:val="hr-HR"/>
        </w:rPr>
        <w:t>prosinac</w:t>
      </w:r>
      <w:r w:rsidRPr="00EA015B">
        <w:rPr>
          <w:sz w:val="24"/>
          <w:szCs w:val="24"/>
          <w:lang w:val="hr-HR"/>
        </w:rPr>
        <w:t xml:space="preserve">, koja je isplaćena u </w:t>
      </w:r>
      <w:r w:rsidR="00DF7273" w:rsidRPr="00EA015B">
        <w:rPr>
          <w:sz w:val="24"/>
          <w:szCs w:val="24"/>
          <w:lang w:val="hr-HR"/>
        </w:rPr>
        <w:t>siječnju</w:t>
      </w:r>
    </w:p>
    <w:p w14:paraId="2A514D19" w14:textId="4617843C" w:rsidR="00397C23" w:rsidRPr="003B4F1B" w:rsidRDefault="00397C23" w:rsidP="00397C23">
      <w:pPr>
        <w:spacing w:after="0"/>
        <w:jc w:val="both"/>
        <w:rPr>
          <w:sz w:val="24"/>
          <w:szCs w:val="24"/>
          <w:lang w:val="hr-HR"/>
        </w:rPr>
      </w:pPr>
      <w:r w:rsidRPr="00EA015B">
        <w:rPr>
          <w:sz w:val="24"/>
          <w:szCs w:val="24"/>
          <w:lang w:val="hr-HR"/>
        </w:rPr>
        <w:t xml:space="preserve">- materijalne rashode u iznosu od </w:t>
      </w:r>
      <w:r w:rsidR="003B4F1B" w:rsidRPr="003B4F1B">
        <w:rPr>
          <w:sz w:val="24"/>
          <w:szCs w:val="24"/>
          <w:lang w:val="hr-HR"/>
        </w:rPr>
        <w:t>103.411,37 eura</w:t>
      </w:r>
      <w:r w:rsidRPr="003B4F1B">
        <w:rPr>
          <w:sz w:val="24"/>
          <w:szCs w:val="24"/>
          <w:lang w:val="hr-HR"/>
        </w:rPr>
        <w:t xml:space="preserve"> s dospijećem u </w:t>
      </w:r>
      <w:r w:rsidR="00DF7273" w:rsidRPr="003B4F1B">
        <w:rPr>
          <w:sz w:val="24"/>
          <w:szCs w:val="24"/>
          <w:lang w:val="hr-HR"/>
        </w:rPr>
        <w:t>siječnju i veljači</w:t>
      </w:r>
    </w:p>
    <w:p w14:paraId="794B807E" w14:textId="10F47D5F" w:rsidR="00DF7273" w:rsidRPr="003B4F1B" w:rsidRDefault="00397C23" w:rsidP="00397C23">
      <w:pPr>
        <w:spacing w:after="0"/>
        <w:jc w:val="both"/>
        <w:rPr>
          <w:sz w:val="24"/>
          <w:szCs w:val="24"/>
          <w:lang w:val="hr-HR"/>
        </w:rPr>
      </w:pPr>
      <w:r w:rsidRPr="00EA015B">
        <w:rPr>
          <w:sz w:val="24"/>
          <w:szCs w:val="24"/>
          <w:lang w:val="hr-HR"/>
        </w:rPr>
        <w:t xml:space="preserve">- financijske rashode u iznosu od </w:t>
      </w:r>
      <w:r w:rsidR="003B4F1B" w:rsidRPr="003B4F1B">
        <w:rPr>
          <w:sz w:val="24"/>
          <w:szCs w:val="24"/>
          <w:lang w:val="hr-HR"/>
        </w:rPr>
        <w:t>1.423,27 eura</w:t>
      </w:r>
      <w:r w:rsidR="00DF7273" w:rsidRPr="003B4F1B">
        <w:rPr>
          <w:sz w:val="24"/>
          <w:szCs w:val="24"/>
          <w:lang w:val="hr-HR"/>
        </w:rPr>
        <w:t xml:space="preserve">, za bankarske usluge, te </w:t>
      </w:r>
      <w:r w:rsidRPr="003B4F1B">
        <w:rPr>
          <w:sz w:val="24"/>
          <w:szCs w:val="24"/>
          <w:lang w:val="hr-HR"/>
        </w:rPr>
        <w:t xml:space="preserve">kamate </w:t>
      </w:r>
      <w:r w:rsidR="00DF7273" w:rsidRPr="003B4F1B">
        <w:rPr>
          <w:sz w:val="24"/>
          <w:szCs w:val="24"/>
          <w:lang w:val="hr-HR"/>
        </w:rPr>
        <w:t>za dugoročni</w:t>
      </w:r>
      <w:r w:rsidRPr="003B4F1B">
        <w:rPr>
          <w:sz w:val="24"/>
          <w:szCs w:val="24"/>
          <w:lang w:val="hr-HR"/>
        </w:rPr>
        <w:t xml:space="preserve"> </w:t>
      </w:r>
    </w:p>
    <w:p w14:paraId="0C0777D9" w14:textId="277F2D67" w:rsidR="00397C23" w:rsidRPr="003B4F1B" w:rsidRDefault="00DF7273" w:rsidP="00397C23">
      <w:pPr>
        <w:spacing w:after="0"/>
        <w:jc w:val="both"/>
        <w:rPr>
          <w:sz w:val="24"/>
          <w:szCs w:val="24"/>
          <w:lang w:val="hr-HR"/>
        </w:rPr>
      </w:pPr>
      <w:r w:rsidRPr="003B4F1B">
        <w:rPr>
          <w:sz w:val="24"/>
          <w:szCs w:val="24"/>
          <w:lang w:val="hr-HR"/>
        </w:rPr>
        <w:t xml:space="preserve">  </w:t>
      </w:r>
      <w:r w:rsidR="00397C23" w:rsidRPr="003B4F1B">
        <w:rPr>
          <w:sz w:val="24"/>
          <w:szCs w:val="24"/>
          <w:lang w:val="hr-HR"/>
        </w:rPr>
        <w:t>kredit, s dospijećem u s</w:t>
      </w:r>
      <w:r w:rsidRPr="003B4F1B">
        <w:rPr>
          <w:sz w:val="24"/>
          <w:szCs w:val="24"/>
          <w:lang w:val="hr-HR"/>
        </w:rPr>
        <w:t>iječnju</w:t>
      </w:r>
    </w:p>
    <w:p w14:paraId="6B582451" w14:textId="09EACE99" w:rsidR="00DF7273" w:rsidRPr="003B4F1B" w:rsidRDefault="00397C23" w:rsidP="00397C23">
      <w:pPr>
        <w:spacing w:after="0"/>
        <w:jc w:val="both"/>
        <w:rPr>
          <w:sz w:val="24"/>
          <w:szCs w:val="24"/>
          <w:lang w:val="hr-HR"/>
        </w:rPr>
      </w:pPr>
      <w:r w:rsidRPr="003B4F1B">
        <w:rPr>
          <w:sz w:val="24"/>
          <w:szCs w:val="24"/>
          <w:lang w:val="hr-HR"/>
        </w:rPr>
        <w:t xml:space="preserve">- naknade građanima i kućanstvima u iznosu od </w:t>
      </w:r>
      <w:r w:rsidR="003B4F1B" w:rsidRPr="003B4F1B">
        <w:rPr>
          <w:sz w:val="24"/>
          <w:szCs w:val="24"/>
          <w:lang w:val="hr-HR"/>
        </w:rPr>
        <w:t>315,00 eura</w:t>
      </w:r>
      <w:r w:rsidRPr="003B4F1B">
        <w:rPr>
          <w:sz w:val="24"/>
          <w:szCs w:val="24"/>
          <w:lang w:val="hr-HR"/>
        </w:rPr>
        <w:t>, za sufinanciranje troškova</w:t>
      </w:r>
      <w:r w:rsidR="00DF7273" w:rsidRPr="003B4F1B">
        <w:rPr>
          <w:sz w:val="24"/>
          <w:szCs w:val="24"/>
          <w:lang w:val="hr-HR"/>
        </w:rPr>
        <w:t xml:space="preserve">  </w:t>
      </w:r>
    </w:p>
    <w:p w14:paraId="71DD6938" w14:textId="54FD85B5" w:rsidR="00397C23" w:rsidRPr="003B4F1B" w:rsidRDefault="00DF7273" w:rsidP="00397C23">
      <w:pPr>
        <w:spacing w:after="0"/>
        <w:jc w:val="both"/>
        <w:rPr>
          <w:sz w:val="24"/>
          <w:szCs w:val="24"/>
          <w:lang w:val="hr-HR"/>
        </w:rPr>
      </w:pPr>
      <w:r w:rsidRPr="003B4F1B">
        <w:rPr>
          <w:sz w:val="24"/>
          <w:szCs w:val="24"/>
          <w:lang w:val="hr-HR"/>
        </w:rPr>
        <w:t xml:space="preserve"> </w:t>
      </w:r>
      <w:r w:rsidR="00397C23" w:rsidRPr="003B4F1B">
        <w:rPr>
          <w:sz w:val="24"/>
          <w:szCs w:val="24"/>
          <w:lang w:val="hr-HR"/>
        </w:rPr>
        <w:t xml:space="preserve"> </w:t>
      </w:r>
      <w:r w:rsidRPr="003B4F1B">
        <w:rPr>
          <w:sz w:val="24"/>
          <w:szCs w:val="24"/>
          <w:lang w:val="hr-HR"/>
        </w:rPr>
        <w:t>prijevoza učenika i studenata</w:t>
      </w:r>
    </w:p>
    <w:p w14:paraId="1CFF60ED" w14:textId="17DF3A89" w:rsidR="00DF7273" w:rsidRPr="003B4F1B" w:rsidRDefault="00DF7273" w:rsidP="00397C23">
      <w:pPr>
        <w:spacing w:after="0"/>
        <w:jc w:val="both"/>
        <w:rPr>
          <w:sz w:val="24"/>
          <w:szCs w:val="24"/>
          <w:lang w:val="hr-HR"/>
        </w:rPr>
      </w:pPr>
      <w:r w:rsidRPr="003B4F1B">
        <w:rPr>
          <w:sz w:val="24"/>
          <w:szCs w:val="24"/>
          <w:lang w:val="hr-HR"/>
        </w:rPr>
        <w:t xml:space="preserve">- obveze za kapitalne pomoći </w:t>
      </w:r>
      <w:r w:rsidR="003B4F1B">
        <w:rPr>
          <w:sz w:val="24"/>
          <w:szCs w:val="24"/>
          <w:lang w:val="hr-HR"/>
        </w:rPr>
        <w:t xml:space="preserve">3.289,59 eura </w:t>
      </w:r>
      <w:r w:rsidRPr="003B4F1B">
        <w:rPr>
          <w:sz w:val="24"/>
          <w:szCs w:val="24"/>
          <w:lang w:val="hr-HR"/>
        </w:rPr>
        <w:t>za interkalarnu kamatu dugoročnog kredita za Projekt prikupljanja,odvodnje i pročišćavanja otpadnih voda otok Krk</w:t>
      </w:r>
    </w:p>
    <w:p w14:paraId="561A6EA5" w14:textId="75A868BD" w:rsidR="00397C23" w:rsidRPr="003B4F1B" w:rsidRDefault="00397C23" w:rsidP="00397C23">
      <w:pPr>
        <w:jc w:val="both"/>
        <w:rPr>
          <w:sz w:val="24"/>
          <w:szCs w:val="24"/>
        </w:rPr>
      </w:pPr>
      <w:r w:rsidRPr="003B4F1B">
        <w:rPr>
          <w:sz w:val="24"/>
          <w:szCs w:val="24"/>
          <w:lang w:val="hr-HR"/>
        </w:rPr>
        <w:t xml:space="preserve">- ostale tekuće obveze u iznosu </w:t>
      </w:r>
      <w:r w:rsidR="003B4F1B">
        <w:rPr>
          <w:sz w:val="24"/>
          <w:szCs w:val="24"/>
          <w:lang w:val="hr-HR"/>
        </w:rPr>
        <w:t>29.459,73 eura</w:t>
      </w:r>
      <w:r w:rsidRPr="003B4F1B">
        <w:rPr>
          <w:sz w:val="24"/>
          <w:szCs w:val="24"/>
          <w:lang w:val="hr-HR"/>
        </w:rPr>
        <w:t xml:space="preserve">, za obveze za predujmove i jamčevine </w:t>
      </w:r>
      <w:r w:rsidR="003B4F1B">
        <w:rPr>
          <w:sz w:val="24"/>
          <w:szCs w:val="24"/>
          <w:lang w:val="hr-HR"/>
        </w:rPr>
        <w:t>10.460,77 eura</w:t>
      </w:r>
      <w:r w:rsidRPr="003B4F1B">
        <w:rPr>
          <w:sz w:val="24"/>
          <w:szCs w:val="24"/>
        </w:rPr>
        <w:t xml:space="preserve">, porez na dodanu vrijednost </w:t>
      </w:r>
      <w:r w:rsidR="003B4F1B">
        <w:rPr>
          <w:sz w:val="24"/>
          <w:szCs w:val="24"/>
        </w:rPr>
        <w:t>17.521,81 eura</w:t>
      </w:r>
      <w:r w:rsidRPr="003B4F1B">
        <w:rPr>
          <w:sz w:val="24"/>
          <w:szCs w:val="24"/>
        </w:rPr>
        <w:t xml:space="preserve">, te obveze za više uplaćene poreze od </w:t>
      </w:r>
      <w:r w:rsidR="003B4F1B">
        <w:rPr>
          <w:sz w:val="24"/>
          <w:szCs w:val="24"/>
        </w:rPr>
        <w:t>1.477,15 eura</w:t>
      </w:r>
      <w:r w:rsidRPr="003B4F1B">
        <w:rPr>
          <w:sz w:val="24"/>
          <w:szCs w:val="24"/>
        </w:rPr>
        <w:t>.</w:t>
      </w:r>
    </w:p>
    <w:p w14:paraId="4F139FF5" w14:textId="45E5F084" w:rsidR="00397C23" w:rsidRPr="003B4F1B" w:rsidRDefault="00F60D67" w:rsidP="00397C23">
      <w:pPr>
        <w:spacing w:after="0"/>
        <w:jc w:val="both"/>
        <w:rPr>
          <w:b/>
          <w:sz w:val="24"/>
          <w:szCs w:val="24"/>
          <w:lang w:val="hr-HR"/>
        </w:rPr>
      </w:pPr>
      <w:r w:rsidRPr="003B4F1B">
        <w:rPr>
          <w:b/>
          <w:sz w:val="24"/>
          <w:szCs w:val="24"/>
          <w:lang w:val="hr-HR"/>
        </w:rPr>
        <w:t>Bilješka br. 5</w:t>
      </w:r>
      <w:r w:rsidR="00397C23" w:rsidRPr="003B4F1B">
        <w:rPr>
          <w:b/>
          <w:sz w:val="24"/>
          <w:szCs w:val="24"/>
          <w:lang w:val="hr-HR"/>
        </w:rPr>
        <w:t xml:space="preserve">. šifra ND24 </w:t>
      </w:r>
    </w:p>
    <w:p w14:paraId="693343E5" w14:textId="556389AA" w:rsidR="003B4F1B" w:rsidRPr="003B4F1B" w:rsidRDefault="00397C23" w:rsidP="003B4F1B">
      <w:pPr>
        <w:jc w:val="both"/>
        <w:rPr>
          <w:sz w:val="24"/>
          <w:szCs w:val="24"/>
          <w:lang w:val="hr-HR"/>
        </w:rPr>
      </w:pPr>
      <w:r w:rsidRPr="003B4F1B">
        <w:rPr>
          <w:sz w:val="24"/>
          <w:szCs w:val="24"/>
          <w:lang w:val="hr-HR"/>
        </w:rPr>
        <w:t xml:space="preserve">Stanje nedospjelih obveza </w:t>
      </w:r>
      <w:r w:rsidRPr="003B4F1B">
        <w:rPr>
          <w:sz w:val="24"/>
          <w:szCs w:val="24"/>
        </w:rPr>
        <w:t xml:space="preserve">za </w:t>
      </w:r>
      <w:r w:rsidRPr="003B4F1B">
        <w:rPr>
          <w:sz w:val="24"/>
          <w:szCs w:val="24"/>
          <w:lang w:val="hr-HR"/>
        </w:rPr>
        <w:t xml:space="preserve">nabavu nefinancijske imovine sadrže rashode za </w:t>
      </w:r>
      <w:r w:rsidR="003B4F1B">
        <w:rPr>
          <w:sz w:val="24"/>
          <w:szCs w:val="24"/>
          <w:lang w:val="hr-HR"/>
        </w:rPr>
        <w:t>nabavu nefinancijske imovine 121,74 eura, te obveza zaostalu nematerijalnu imovinu 1.100,00 eura.</w:t>
      </w:r>
    </w:p>
    <w:p w14:paraId="0E86D28B" w14:textId="6EC09908" w:rsidR="00397C23" w:rsidRPr="00B6783C" w:rsidRDefault="00F60D67" w:rsidP="003B4F1B">
      <w:pPr>
        <w:jc w:val="both"/>
        <w:rPr>
          <w:b/>
          <w:sz w:val="24"/>
          <w:szCs w:val="24"/>
          <w:lang w:val="hr-HR"/>
        </w:rPr>
      </w:pPr>
      <w:r w:rsidRPr="00B6783C">
        <w:rPr>
          <w:b/>
          <w:sz w:val="24"/>
          <w:szCs w:val="24"/>
          <w:lang w:val="hr-HR"/>
        </w:rPr>
        <w:t>Bilješka br. 6</w:t>
      </w:r>
      <w:r w:rsidR="00397C23" w:rsidRPr="00B6783C">
        <w:rPr>
          <w:b/>
          <w:sz w:val="24"/>
          <w:szCs w:val="24"/>
          <w:lang w:val="hr-HR"/>
        </w:rPr>
        <w:t>. šifra VND dio 25,26</w:t>
      </w:r>
    </w:p>
    <w:p w14:paraId="6547E886" w14:textId="4B850F77" w:rsidR="00397C23" w:rsidRPr="00EA015B" w:rsidRDefault="00397C23" w:rsidP="00397C23">
      <w:pPr>
        <w:jc w:val="both"/>
        <w:rPr>
          <w:rFonts w:ascii="Calibri" w:hAnsi="Calibri"/>
          <w:sz w:val="24"/>
          <w:szCs w:val="24"/>
          <w:lang w:val="hr-HR"/>
        </w:rPr>
      </w:pPr>
      <w:r w:rsidRPr="00EA015B">
        <w:rPr>
          <w:sz w:val="24"/>
          <w:szCs w:val="24"/>
          <w:lang w:val="hr-HR"/>
        </w:rPr>
        <w:t xml:space="preserve">Stanje obveza za financijsku imovinu </w:t>
      </w:r>
      <w:r w:rsidR="00F60D67" w:rsidRPr="00EA015B">
        <w:rPr>
          <w:rFonts w:ascii="Calibri" w:hAnsi="Calibri"/>
          <w:sz w:val="24"/>
          <w:szCs w:val="24"/>
          <w:lang w:val="hr-HR"/>
        </w:rPr>
        <w:t xml:space="preserve">čine </w:t>
      </w:r>
      <w:r w:rsidR="00F60D67" w:rsidRPr="00AF56C9">
        <w:rPr>
          <w:rFonts w:ascii="Calibri" w:hAnsi="Calibri"/>
          <w:sz w:val="24"/>
          <w:szCs w:val="24"/>
          <w:lang w:val="hr-HR"/>
        </w:rPr>
        <w:t>5</w:t>
      </w:r>
      <w:r w:rsidR="00AF56C9" w:rsidRPr="00AF56C9">
        <w:rPr>
          <w:rFonts w:ascii="Calibri" w:hAnsi="Calibri"/>
          <w:sz w:val="24"/>
          <w:szCs w:val="24"/>
          <w:lang w:val="hr-HR"/>
        </w:rPr>
        <w:t>0</w:t>
      </w:r>
      <w:r w:rsidR="00F60D67" w:rsidRPr="00EA015B">
        <w:rPr>
          <w:rFonts w:ascii="Calibri" w:hAnsi="Calibri"/>
          <w:sz w:val="24"/>
          <w:szCs w:val="24"/>
          <w:lang w:val="hr-HR"/>
        </w:rPr>
        <w:t xml:space="preserve">% ukupno nedospjelih obveza. Sadrže obveze po dugoročnom kreditu za izgradnju jaslica i dječjeg vrtića </w:t>
      </w:r>
      <w:r w:rsidR="00EA015B" w:rsidRPr="00EA015B">
        <w:rPr>
          <w:rFonts w:ascii="Calibri" w:hAnsi="Calibri"/>
          <w:sz w:val="24"/>
          <w:szCs w:val="24"/>
          <w:lang w:val="hr-HR"/>
        </w:rPr>
        <w:t>86.906,15 eura</w:t>
      </w:r>
      <w:r w:rsidR="00AF56C9">
        <w:rPr>
          <w:rFonts w:ascii="Calibri" w:hAnsi="Calibri"/>
          <w:sz w:val="24"/>
          <w:szCs w:val="24"/>
          <w:lang w:val="hr-HR"/>
        </w:rPr>
        <w:t xml:space="preserve"> i</w:t>
      </w:r>
      <w:r w:rsidR="00F60D67" w:rsidRPr="00EA015B">
        <w:rPr>
          <w:sz w:val="24"/>
          <w:szCs w:val="24"/>
          <w:lang w:val="hr-HR"/>
        </w:rPr>
        <w:t xml:space="preserve"> </w:t>
      </w:r>
      <w:r w:rsidR="00F60D67" w:rsidRPr="00EA015B">
        <w:rPr>
          <w:rFonts w:ascii="Calibri" w:hAnsi="Calibri"/>
          <w:sz w:val="24"/>
          <w:szCs w:val="24"/>
          <w:lang w:val="hr-HR"/>
        </w:rPr>
        <w:t xml:space="preserve">dugoročnom kreditu za modernizaciju sustava javne rasvjete </w:t>
      </w:r>
      <w:r w:rsidR="00EA015B" w:rsidRPr="00EA015B">
        <w:rPr>
          <w:rFonts w:ascii="Calibri" w:hAnsi="Calibri"/>
          <w:sz w:val="24"/>
          <w:szCs w:val="24"/>
          <w:lang w:val="hr-HR"/>
        </w:rPr>
        <w:t>109.959,18 eura</w:t>
      </w:r>
      <w:r w:rsidR="00AF56C9">
        <w:rPr>
          <w:rFonts w:ascii="Calibri" w:hAnsi="Calibri"/>
          <w:sz w:val="24"/>
          <w:szCs w:val="24"/>
          <w:lang w:val="hr-HR"/>
        </w:rPr>
        <w:t>.</w:t>
      </w:r>
    </w:p>
    <w:p w14:paraId="0C11E43F" w14:textId="6E6C364B" w:rsidR="00397C23" w:rsidRPr="00EA015B" w:rsidRDefault="00186DDE" w:rsidP="00397C23">
      <w:pPr>
        <w:rPr>
          <w:rFonts w:ascii="Calibri" w:eastAsia="Calibri" w:hAnsi="Calibri"/>
          <w:u w:val="single"/>
          <w:lang w:val="hr-HR"/>
        </w:rPr>
      </w:pPr>
      <w:r w:rsidRPr="00EA015B">
        <w:rPr>
          <w:rFonts w:ascii="Calibri" w:eastAsia="Calibri" w:hAnsi="Calibri"/>
          <w:u w:val="single"/>
          <w:lang w:val="hr-HR"/>
        </w:rPr>
        <w:t xml:space="preserve">Tablica </w:t>
      </w:r>
      <w:r w:rsidR="0092464E">
        <w:rPr>
          <w:rFonts w:ascii="Calibri" w:eastAsia="Calibri" w:hAnsi="Calibri"/>
          <w:u w:val="single"/>
          <w:lang w:val="hr-HR"/>
        </w:rPr>
        <w:t>10</w:t>
      </w:r>
      <w:r w:rsidR="00F60D67" w:rsidRPr="00EA015B">
        <w:rPr>
          <w:rFonts w:ascii="Calibri" w:eastAsia="Calibri" w:hAnsi="Calibri"/>
          <w:u w:val="single"/>
          <w:lang w:val="hr-HR"/>
        </w:rPr>
        <w:t xml:space="preserve">. </w:t>
      </w:r>
      <w:r w:rsidR="006A1B45" w:rsidRPr="00EA015B">
        <w:rPr>
          <w:rFonts w:ascii="Calibri" w:eastAsia="Calibri" w:hAnsi="Calibri"/>
          <w:u w:val="single"/>
          <w:lang w:val="hr-HR"/>
        </w:rPr>
        <w:t>Pregled primljenih kredita i zajmova te otplate na dan 31.12.202</w:t>
      </w:r>
      <w:r w:rsidR="00C7714F" w:rsidRPr="00EA015B">
        <w:rPr>
          <w:rFonts w:ascii="Calibri" w:eastAsia="Calibri" w:hAnsi="Calibri"/>
          <w:u w:val="single"/>
          <w:lang w:val="hr-HR"/>
        </w:rPr>
        <w:t>3</w:t>
      </w:r>
      <w:r w:rsidR="006A1B45" w:rsidRPr="00EA015B">
        <w:rPr>
          <w:rFonts w:ascii="Calibri" w:eastAsia="Calibri" w:hAnsi="Calibri"/>
          <w:u w:val="single"/>
          <w:lang w:val="hr-HR"/>
        </w:rPr>
        <w:t>.</w:t>
      </w:r>
    </w:p>
    <w:tbl>
      <w:tblPr>
        <w:tblW w:w="11226" w:type="dxa"/>
        <w:tblInd w:w="-8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5" w:type="dxa"/>
          <w:right w:w="120" w:type="dxa"/>
        </w:tblCellMar>
        <w:tblLook w:val="04A0" w:firstRow="1" w:lastRow="0" w:firstColumn="1" w:lastColumn="0" w:noHBand="0" w:noVBand="1"/>
      </w:tblPr>
      <w:tblGrid>
        <w:gridCol w:w="452"/>
        <w:gridCol w:w="1187"/>
        <w:gridCol w:w="982"/>
        <w:gridCol w:w="1012"/>
        <w:gridCol w:w="1092"/>
        <w:gridCol w:w="1092"/>
        <w:gridCol w:w="1092"/>
        <w:gridCol w:w="1092"/>
        <w:gridCol w:w="1215"/>
        <w:gridCol w:w="1005"/>
        <w:gridCol w:w="1005"/>
      </w:tblGrid>
      <w:tr w:rsidR="00C7714F" w:rsidRPr="00EA015B" w14:paraId="4C095F81" w14:textId="77777777" w:rsidTr="006A1B45">
        <w:trPr>
          <w:cantSplit/>
          <w:trHeight w:val="1134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tcMar>
              <w:left w:w="115" w:type="dxa"/>
            </w:tcMar>
            <w:vAlign w:val="center"/>
          </w:tcPr>
          <w:p w14:paraId="256E0C5F" w14:textId="77777777" w:rsidR="00397C23" w:rsidRPr="00EA015B" w:rsidRDefault="00397C23" w:rsidP="00EF2E80">
            <w:pPr>
              <w:overflowPunct w:val="0"/>
              <w:ind w:left="-2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RBR</w:t>
            </w:r>
          </w:p>
        </w:tc>
        <w:tc>
          <w:tcPr>
            <w:tcW w:w="11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09DD56EE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VRSTA KREDITA I ZAJMOVA</w:t>
            </w:r>
          </w:p>
        </w:tc>
        <w:tc>
          <w:tcPr>
            <w:tcW w:w="9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0B5CA7B4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NAZIV PRAVNE OSOBE</w:t>
            </w:r>
          </w:p>
        </w:tc>
        <w:tc>
          <w:tcPr>
            <w:tcW w:w="10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7C9A638D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UGOVORENA VALUTA I IZNOS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49EA1D25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STANJE KREDITA I ZAJMA 1.1.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356CF71F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OTPLATE GLAVNICE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30514292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PRIMLJENI KREDITI I  ZAJMOVI U TEKUĆOJ GODINI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38739A81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STANJE KREDITA I ZAJMA 31. 12.</w:t>
            </w:r>
          </w:p>
        </w:tc>
        <w:tc>
          <w:tcPr>
            <w:tcW w:w="121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45FB1AEF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REVALORIZACIJA / TEČAJNE RAZLIKE U TEKUĆOJ GODINI</w:t>
            </w:r>
          </w:p>
        </w:tc>
        <w:tc>
          <w:tcPr>
            <w:tcW w:w="10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4D451505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 xml:space="preserve"> DATUM PRIMANJA KREDITA I ZAJMA</w:t>
            </w:r>
          </w:p>
        </w:tc>
        <w:tc>
          <w:tcPr>
            <w:tcW w:w="10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0C0C0"/>
            <w:vAlign w:val="center"/>
          </w:tcPr>
          <w:p w14:paraId="6E44449E" w14:textId="77777777" w:rsidR="00397C23" w:rsidRPr="00EA015B" w:rsidRDefault="00397C23" w:rsidP="00EF2E80">
            <w:pPr>
              <w:overflowPunct w:val="0"/>
              <w:jc w:val="center"/>
            </w:pPr>
            <w:r w:rsidRPr="00EA015B">
              <w:rPr>
                <w:rFonts w:ascii="Calibri" w:hAnsi="Calibri" w:cs="Calibri"/>
                <w:b/>
                <w:bCs/>
                <w:sz w:val="14"/>
                <w:szCs w:val="14"/>
                <w:lang w:val="hr-HR"/>
              </w:rPr>
              <w:t>DATUM DOSPIJEĆA KREDITA I ZAJMA</w:t>
            </w:r>
          </w:p>
        </w:tc>
      </w:tr>
      <w:tr w:rsidR="00C7714F" w:rsidRPr="00EA015B" w14:paraId="7C292D82" w14:textId="77777777" w:rsidTr="006A1B45">
        <w:trPr>
          <w:trHeight w:val="675"/>
        </w:trPr>
        <w:tc>
          <w:tcPr>
            <w:tcW w:w="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14:paraId="1EA1A651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EA015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14:paraId="3A762BB8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TUZEMNI DUGOROČNI KREDIT</w:t>
            </w:r>
          </w:p>
        </w:tc>
        <w:tc>
          <w:tcPr>
            <w:tcW w:w="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7817D2" w14:textId="77777777" w:rsidR="00397C23" w:rsidRPr="00EA015B" w:rsidRDefault="00397C23" w:rsidP="00EF2E80">
            <w:pPr>
              <w:overflowPunct w:val="0"/>
              <w:spacing w:after="0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ERSTE &amp; ST. BANK D.D.</w:t>
            </w:r>
          </w:p>
        </w:tc>
        <w:tc>
          <w:tcPr>
            <w:tcW w:w="10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36B54C" w14:textId="77777777" w:rsidR="00397C23" w:rsidRPr="00EA015B" w:rsidRDefault="00397C23" w:rsidP="00EF2E80">
            <w:pPr>
              <w:overflowPunct w:val="0"/>
              <w:spacing w:after="0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EUR       869.061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D5EE91" w14:textId="20AE8CF9" w:rsidR="00397C23" w:rsidRPr="00EA015B" w:rsidRDefault="00C7714F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173.812,19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2DEEDD" w14:textId="675775E7" w:rsidR="00397C23" w:rsidRPr="00EA015B" w:rsidRDefault="00C7714F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86.906,04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318B59" w14:textId="77777777" w:rsidR="00397C23" w:rsidRPr="00EA015B" w:rsidRDefault="00397C23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BBA0EF" w14:textId="09BE9DE4" w:rsidR="00397C23" w:rsidRPr="00EA015B" w:rsidRDefault="00C7714F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86.906,15</w:t>
            </w:r>
          </w:p>
        </w:tc>
        <w:tc>
          <w:tcPr>
            <w:tcW w:w="12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19D53B" w14:textId="72CAF6D5" w:rsidR="00397C23" w:rsidRPr="00EA015B" w:rsidRDefault="00C7714F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0</w:t>
            </w:r>
          </w:p>
        </w:tc>
        <w:tc>
          <w:tcPr>
            <w:tcW w:w="10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15FB32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28.10.2010.</w:t>
            </w:r>
          </w:p>
        </w:tc>
        <w:tc>
          <w:tcPr>
            <w:tcW w:w="10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5280EF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30.06.2024.</w:t>
            </w:r>
          </w:p>
        </w:tc>
      </w:tr>
      <w:tr w:rsidR="00C7714F" w:rsidRPr="00EA015B" w14:paraId="3CC25F9E" w14:textId="77777777" w:rsidTr="006A1B45">
        <w:trPr>
          <w:trHeight w:val="300"/>
        </w:trPr>
        <w:tc>
          <w:tcPr>
            <w:tcW w:w="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14:paraId="52C3C884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b/>
                <w:bCs/>
                <w:sz w:val="16"/>
                <w:szCs w:val="16"/>
                <w:lang w:val="hr-HR"/>
              </w:rPr>
              <w:t>2.</w:t>
            </w:r>
          </w:p>
        </w:tc>
        <w:tc>
          <w:tcPr>
            <w:tcW w:w="1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14:paraId="3BF04632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TUZEMNI DUGOROČNI ZAJAM</w:t>
            </w:r>
          </w:p>
        </w:tc>
        <w:tc>
          <w:tcPr>
            <w:tcW w:w="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1C8A1" w14:textId="77777777" w:rsidR="00397C23" w:rsidRPr="00EA015B" w:rsidRDefault="00397C23" w:rsidP="00EF2E80">
            <w:pPr>
              <w:overflowPunct w:val="0"/>
              <w:spacing w:after="0"/>
              <w:rPr>
                <w:sz w:val="16"/>
                <w:szCs w:val="16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DRŽAVNI PRORAČUN</w:t>
            </w:r>
          </w:p>
        </w:tc>
        <w:tc>
          <w:tcPr>
            <w:tcW w:w="10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1FCD17" w14:textId="77777777" w:rsidR="00397C23" w:rsidRPr="00EA015B" w:rsidRDefault="00C7714F" w:rsidP="00EF2E80">
            <w:pPr>
              <w:overflowPunct w:val="0"/>
              <w:spacing w:after="0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EUR</w:t>
            </w:r>
          </w:p>
          <w:p w14:paraId="73873AD4" w14:textId="7C010A38" w:rsidR="00C7714F" w:rsidRPr="00EA015B" w:rsidRDefault="00C7714F" w:rsidP="00EF2E80">
            <w:pPr>
              <w:overflowPunct w:val="0"/>
              <w:spacing w:after="0"/>
              <w:rPr>
                <w:sz w:val="16"/>
                <w:szCs w:val="16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26.544,56</w:t>
            </w:r>
          </w:p>
        </w:tc>
        <w:tc>
          <w:tcPr>
            <w:tcW w:w="10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E8D8B8" w14:textId="292FE0CA" w:rsidR="00397C23" w:rsidRPr="00EA015B" w:rsidRDefault="00C7714F" w:rsidP="00EF2E80">
            <w:pPr>
              <w:overflowPunct w:val="0"/>
              <w:spacing w:after="0"/>
              <w:jc w:val="right"/>
              <w:rPr>
                <w:sz w:val="16"/>
                <w:szCs w:val="16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26.544.56</w:t>
            </w:r>
          </w:p>
        </w:tc>
        <w:tc>
          <w:tcPr>
            <w:tcW w:w="10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CECE80" w14:textId="77777777" w:rsidR="00397C23" w:rsidRPr="00EA015B" w:rsidRDefault="00397C23" w:rsidP="00EF2E80">
            <w:pPr>
              <w:overflowPunct w:val="0"/>
              <w:spacing w:after="0"/>
              <w:jc w:val="right"/>
              <w:rPr>
                <w:sz w:val="16"/>
                <w:szCs w:val="16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0,00 </w:t>
            </w:r>
          </w:p>
        </w:tc>
        <w:tc>
          <w:tcPr>
            <w:tcW w:w="10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D50587" w14:textId="77777777" w:rsidR="00397C23" w:rsidRPr="00EA015B" w:rsidRDefault="00397C23" w:rsidP="00EF2E80">
            <w:pPr>
              <w:overflowPunct w:val="0"/>
              <w:spacing w:after="0"/>
              <w:jc w:val="right"/>
              <w:rPr>
                <w:sz w:val="16"/>
                <w:szCs w:val="16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41DDA4" w14:textId="1AEE761E" w:rsidR="00397C23" w:rsidRPr="00EA015B" w:rsidRDefault="00C7714F" w:rsidP="00EF2E80">
            <w:pPr>
              <w:overflowPunct w:val="0"/>
              <w:spacing w:after="0"/>
              <w:jc w:val="right"/>
              <w:rPr>
                <w:sz w:val="16"/>
                <w:szCs w:val="16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26.544,56</w:t>
            </w:r>
          </w:p>
        </w:tc>
        <w:tc>
          <w:tcPr>
            <w:tcW w:w="12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E0AF01" w14:textId="77777777" w:rsidR="00397C23" w:rsidRPr="00EA015B" w:rsidRDefault="00397C23" w:rsidP="00EF2E80">
            <w:pPr>
              <w:overflowPunct w:val="0"/>
              <w:spacing w:after="0"/>
              <w:jc w:val="right"/>
              <w:rPr>
                <w:sz w:val="16"/>
                <w:szCs w:val="16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 0</w:t>
            </w:r>
          </w:p>
        </w:tc>
        <w:tc>
          <w:tcPr>
            <w:tcW w:w="10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A66559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EA015B">
              <w:rPr>
                <w:rFonts w:cstheme="minorHAnsi"/>
                <w:sz w:val="16"/>
                <w:szCs w:val="16"/>
              </w:rPr>
              <w:t>24.12.2020.</w:t>
            </w:r>
          </w:p>
        </w:tc>
        <w:tc>
          <w:tcPr>
            <w:tcW w:w="10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8AD2B5" w14:textId="524BCEF1" w:rsidR="00397C23" w:rsidRPr="00EA015B" w:rsidRDefault="00C7714F" w:rsidP="00C7714F">
            <w:pPr>
              <w:overflowPunct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EA015B">
              <w:rPr>
                <w:rFonts w:cstheme="minorHAnsi"/>
                <w:sz w:val="16"/>
                <w:szCs w:val="16"/>
              </w:rPr>
              <w:t>31</w:t>
            </w:r>
            <w:r w:rsidR="00397C23" w:rsidRPr="00EA015B">
              <w:rPr>
                <w:rFonts w:cstheme="minorHAnsi"/>
                <w:sz w:val="16"/>
                <w:szCs w:val="16"/>
              </w:rPr>
              <w:t>.12.202</w:t>
            </w:r>
            <w:r w:rsidRPr="00EA015B">
              <w:rPr>
                <w:rFonts w:cstheme="minorHAnsi"/>
                <w:sz w:val="16"/>
                <w:szCs w:val="16"/>
              </w:rPr>
              <w:t>7</w:t>
            </w:r>
            <w:r w:rsidR="00397C23" w:rsidRPr="00EA015B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C7714F" w:rsidRPr="00EA015B" w14:paraId="3C6EE9CB" w14:textId="77777777" w:rsidTr="006A1B45">
        <w:trPr>
          <w:trHeight w:val="300"/>
        </w:trPr>
        <w:tc>
          <w:tcPr>
            <w:tcW w:w="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14:paraId="4CFAAE6C" w14:textId="150BAD38" w:rsidR="00397C23" w:rsidRPr="00EA015B" w:rsidRDefault="006A1B45" w:rsidP="00EF2E80">
            <w:pPr>
              <w:overflowPunct w:val="0"/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b/>
                <w:bCs/>
                <w:sz w:val="16"/>
                <w:szCs w:val="16"/>
                <w:lang w:val="hr-HR"/>
              </w:rPr>
              <w:t>3</w:t>
            </w:r>
            <w:r w:rsidR="00397C23" w:rsidRPr="00EA015B">
              <w:rPr>
                <w:rFonts w:ascii="Calibri" w:hAnsi="Calibri" w:cs="Calibri"/>
                <w:b/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14:paraId="480234E2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TUZEMNI DUGOROČNI KREDIT</w:t>
            </w:r>
          </w:p>
        </w:tc>
        <w:tc>
          <w:tcPr>
            <w:tcW w:w="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39F2A" w14:textId="77777777" w:rsidR="00397C23" w:rsidRPr="00EA015B" w:rsidRDefault="00397C23" w:rsidP="00EF2E80">
            <w:pPr>
              <w:overflowPunct w:val="0"/>
              <w:spacing w:after="0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HBOR</w:t>
            </w:r>
          </w:p>
        </w:tc>
        <w:tc>
          <w:tcPr>
            <w:tcW w:w="101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48E4C4" w14:textId="77777777" w:rsidR="00397C23" w:rsidRPr="00EA015B" w:rsidRDefault="00C7714F" w:rsidP="00EF2E80">
            <w:pPr>
              <w:overflowPunct w:val="0"/>
              <w:spacing w:after="0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EUR</w:t>
            </w:r>
          </w:p>
          <w:p w14:paraId="60EDD8A9" w14:textId="26810420" w:rsidR="00C7714F" w:rsidRPr="00EA015B" w:rsidRDefault="00C7714F" w:rsidP="00EF2E80">
            <w:pPr>
              <w:overflowPunct w:val="0"/>
              <w:spacing w:after="0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116.068,02</w:t>
            </w:r>
          </w:p>
        </w:tc>
        <w:tc>
          <w:tcPr>
            <w:tcW w:w="10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9DB366" w14:textId="03CA787D" w:rsidR="00397C23" w:rsidRPr="00EA015B" w:rsidRDefault="00C7714F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116.068,02</w:t>
            </w:r>
          </w:p>
        </w:tc>
        <w:tc>
          <w:tcPr>
            <w:tcW w:w="10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F80806" w14:textId="59346ECD" w:rsidR="00397C23" w:rsidRPr="00EA015B" w:rsidRDefault="00EA015B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6.108,84</w:t>
            </w:r>
          </w:p>
        </w:tc>
        <w:tc>
          <w:tcPr>
            <w:tcW w:w="10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58C251" w14:textId="0AF5DB4B" w:rsidR="00397C23" w:rsidRPr="00EA015B" w:rsidRDefault="00C7714F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0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38C19" w14:textId="4721E0F6" w:rsidR="00397C23" w:rsidRPr="00EA015B" w:rsidRDefault="00EA015B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109.959,18</w:t>
            </w:r>
          </w:p>
        </w:tc>
        <w:tc>
          <w:tcPr>
            <w:tcW w:w="12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C2596D" w14:textId="77777777" w:rsidR="00397C23" w:rsidRPr="00EA015B" w:rsidRDefault="00397C23" w:rsidP="00EF2E80">
            <w:pPr>
              <w:overflowPunct w:val="0"/>
              <w:spacing w:after="0"/>
              <w:jc w:val="right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EA015B">
              <w:rPr>
                <w:rFonts w:ascii="Calibri" w:hAnsi="Calibri" w:cs="Calibri"/>
                <w:sz w:val="16"/>
                <w:szCs w:val="16"/>
                <w:lang w:val="hr-HR"/>
              </w:rPr>
              <w:t>0</w:t>
            </w:r>
          </w:p>
        </w:tc>
        <w:tc>
          <w:tcPr>
            <w:tcW w:w="10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ED62DE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EA015B">
              <w:rPr>
                <w:rFonts w:cstheme="minorHAnsi"/>
                <w:sz w:val="16"/>
                <w:szCs w:val="16"/>
              </w:rPr>
              <w:t>06.09.2022.</w:t>
            </w:r>
          </w:p>
        </w:tc>
        <w:tc>
          <w:tcPr>
            <w:tcW w:w="10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F6C84C" w14:textId="77777777" w:rsidR="00397C23" w:rsidRPr="00EA015B" w:rsidRDefault="00397C23" w:rsidP="00EF2E80">
            <w:pPr>
              <w:overflowPunct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EA015B">
              <w:rPr>
                <w:rFonts w:cstheme="minorHAnsi"/>
                <w:sz w:val="16"/>
                <w:szCs w:val="16"/>
              </w:rPr>
              <w:t>31.12.2032.</w:t>
            </w:r>
          </w:p>
        </w:tc>
      </w:tr>
      <w:tr w:rsidR="00C7714F" w:rsidRPr="00EA015B" w14:paraId="2DE4AA61" w14:textId="77777777" w:rsidTr="006A1B45">
        <w:trPr>
          <w:trHeight w:val="493"/>
        </w:trPr>
        <w:tc>
          <w:tcPr>
            <w:tcW w:w="3633" w:type="dxa"/>
            <w:gridSpan w:val="4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14:paraId="060BF6F4" w14:textId="317D1450" w:rsidR="00397C23" w:rsidRPr="00EA015B" w:rsidRDefault="00397C23" w:rsidP="00EF2E80">
            <w:pPr>
              <w:overflowPunct w:val="0"/>
              <w:spacing w:after="0"/>
              <w:jc w:val="center"/>
              <w:rPr>
                <w:sz w:val="20"/>
                <w:szCs w:val="20"/>
              </w:rPr>
            </w:pPr>
            <w:r w:rsidRPr="00EA015B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pct25" w:color="C0C0C0" w:fill="auto"/>
            <w:tcMar>
              <w:left w:w="115" w:type="dxa"/>
            </w:tcMar>
            <w:vAlign w:val="center"/>
          </w:tcPr>
          <w:p w14:paraId="140D98D4" w14:textId="45D1E35D" w:rsidR="00397C23" w:rsidRPr="00EA015B" w:rsidRDefault="00EA015B" w:rsidP="00EF2E80">
            <w:pPr>
              <w:overflowPunct w:val="0"/>
              <w:spacing w:after="0"/>
              <w:jc w:val="right"/>
              <w:rPr>
                <w:b/>
                <w:sz w:val="16"/>
                <w:szCs w:val="16"/>
              </w:rPr>
            </w:pPr>
            <w:r w:rsidRPr="00EA015B">
              <w:rPr>
                <w:b/>
                <w:sz w:val="16"/>
                <w:szCs w:val="16"/>
              </w:rPr>
              <w:t>316.424,77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pct25" w:color="C0C0C0" w:fill="auto"/>
            <w:vAlign w:val="center"/>
          </w:tcPr>
          <w:p w14:paraId="68ACBA9B" w14:textId="47714343" w:rsidR="00397C23" w:rsidRPr="00EA015B" w:rsidRDefault="00EA015B" w:rsidP="00EF2E80">
            <w:pPr>
              <w:overflowPunct w:val="0"/>
              <w:spacing w:after="0"/>
              <w:jc w:val="right"/>
              <w:rPr>
                <w:b/>
                <w:sz w:val="16"/>
                <w:szCs w:val="16"/>
              </w:rPr>
            </w:pPr>
            <w:r w:rsidRPr="00EA015B">
              <w:rPr>
                <w:b/>
                <w:sz w:val="16"/>
                <w:szCs w:val="16"/>
              </w:rPr>
              <w:t>93.014,88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pct25" w:color="C0C0C0" w:fill="auto"/>
            <w:vAlign w:val="center"/>
          </w:tcPr>
          <w:p w14:paraId="457FB1FC" w14:textId="4AFFEBD5" w:rsidR="00397C23" w:rsidRPr="00EA015B" w:rsidRDefault="00EA015B" w:rsidP="00EF2E80">
            <w:pPr>
              <w:overflowPunct w:val="0"/>
              <w:spacing w:after="0"/>
              <w:jc w:val="right"/>
              <w:rPr>
                <w:b/>
                <w:sz w:val="16"/>
                <w:szCs w:val="16"/>
              </w:rPr>
            </w:pPr>
            <w:r w:rsidRPr="00EA015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09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pct25" w:color="C0C0C0" w:fill="auto"/>
            <w:vAlign w:val="center"/>
          </w:tcPr>
          <w:p w14:paraId="4EDBFD0B" w14:textId="0CFA15DE" w:rsidR="00397C23" w:rsidRPr="00EA015B" w:rsidRDefault="00EA015B" w:rsidP="00EF2E80">
            <w:pPr>
              <w:overflowPunct w:val="0"/>
              <w:spacing w:after="0"/>
              <w:jc w:val="right"/>
              <w:rPr>
                <w:b/>
                <w:sz w:val="16"/>
                <w:szCs w:val="16"/>
              </w:rPr>
            </w:pPr>
            <w:r w:rsidRPr="00EA015B">
              <w:rPr>
                <w:b/>
                <w:sz w:val="16"/>
                <w:szCs w:val="16"/>
              </w:rPr>
              <w:t>223.409,89</w:t>
            </w:r>
          </w:p>
        </w:tc>
        <w:tc>
          <w:tcPr>
            <w:tcW w:w="3225" w:type="dxa"/>
            <w:gridSpan w:val="3"/>
            <w:tcBorders>
              <w:top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C0C0C0"/>
          </w:tcPr>
          <w:p w14:paraId="6887696F" w14:textId="77777777" w:rsidR="00397C23" w:rsidRPr="00EA015B" w:rsidRDefault="00397C23" w:rsidP="00EF2E80">
            <w:pPr>
              <w:overflowPunct w:val="0"/>
              <w:spacing w:after="0"/>
              <w:jc w:val="center"/>
            </w:pPr>
            <w:r w:rsidRPr="00EA015B">
              <w:rPr>
                <w:rFonts w:ascii="Calibri" w:hAnsi="Calibri" w:cs="Calibri"/>
                <w:sz w:val="14"/>
                <w:szCs w:val="14"/>
                <w:lang w:val="hr-HR"/>
              </w:rPr>
              <w:t> </w:t>
            </w:r>
          </w:p>
        </w:tc>
      </w:tr>
    </w:tbl>
    <w:p w14:paraId="38692A06" w14:textId="77777777" w:rsidR="00397C23" w:rsidRPr="00EA015B" w:rsidRDefault="00397C23" w:rsidP="00397C23">
      <w:pPr>
        <w:spacing w:after="0"/>
        <w:jc w:val="both"/>
        <w:rPr>
          <w:sz w:val="24"/>
          <w:szCs w:val="24"/>
          <w:lang w:val="hr-HR"/>
        </w:rPr>
      </w:pPr>
    </w:p>
    <w:p w14:paraId="25C110E4" w14:textId="77777777" w:rsidR="00360248" w:rsidRPr="00EA015B" w:rsidRDefault="00B4183D" w:rsidP="00A35295">
      <w:pPr>
        <w:tabs>
          <w:tab w:val="left" w:pos="5954"/>
        </w:tabs>
        <w:spacing w:after="0"/>
        <w:jc w:val="both"/>
        <w:rPr>
          <w:sz w:val="24"/>
          <w:szCs w:val="24"/>
          <w:lang w:val="hr-HR"/>
        </w:rPr>
      </w:pPr>
      <w:r w:rsidRPr="00EA015B">
        <w:rPr>
          <w:sz w:val="24"/>
          <w:szCs w:val="24"/>
          <w:lang w:val="hr-HR"/>
        </w:rPr>
        <w:t>Bilješke sastavila</w:t>
      </w:r>
      <w:r w:rsidR="00A35295" w:rsidRPr="00EA015B">
        <w:rPr>
          <w:sz w:val="24"/>
          <w:szCs w:val="24"/>
          <w:lang w:val="hr-HR"/>
        </w:rPr>
        <w:tab/>
        <w:t>Općinski načelnik</w:t>
      </w:r>
    </w:p>
    <w:p w14:paraId="7D0EB4A2" w14:textId="59412DD1" w:rsidR="00B4183D" w:rsidRPr="00EA015B" w:rsidRDefault="00B4183D">
      <w:pPr>
        <w:tabs>
          <w:tab w:val="left" w:pos="5954"/>
        </w:tabs>
        <w:spacing w:after="0"/>
        <w:jc w:val="both"/>
        <w:rPr>
          <w:sz w:val="24"/>
          <w:szCs w:val="24"/>
          <w:lang w:val="hr-HR"/>
        </w:rPr>
      </w:pPr>
      <w:r w:rsidRPr="00EA015B">
        <w:rPr>
          <w:sz w:val="24"/>
          <w:szCs w:val="24"/>
          <w:lang w:val="hr-HR"/>
        </w:rPr>
        <w:t xml:space="preserve">Kay Derenčinović, dipl.oec. </w:t>
      </w:r>
      <w:r w:rsidRPr="00EA015B">
        <w:rPr>
          <w:sz w:val="24"/>
          <w:szCs w:val="24"/>
          <w:lang w:val="hr-HR"/>
        </w:rPr>
        <w:tab/>
        <w:t>mr.sc. Toni Juranić, dipl.oec.</w:t>
      </w:r>
    </w:p>
    <w:sectPr w:rsidR="00B4183D" w:rsidRPr="00EA015B" w:rsidSect="004A175A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E3B11" w14:textId="77777777" w:rsidR="001A3228" w:rsidRDefault="001A3228" w:rsidP="00690380">
      <w:pPr>
        <w:spacing w:after="0" w:line="240" w:lineRule="auto"/>
      </w:pPr>
      <w:r>
        <w:separator/>
      </w:r>
    </w:p>
  </w:endnote>
  <w:endnote w:type="continuationSeparator" w:id="0">
    <w:p w14:paraId="36C7FCDE" w14:textId="77777777" w:rsidR="001A3228" w:rsidRDefault="001A3228" w:rsidP="0069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673815"/>
      <w:docPartObj>
        <w:docPartGallery w:val="Page Numbers (Bottom of Page)"/>
        <w:docPartUnique/>
      </w:docPartObj>
    </w:sdtPr>
    <w:sdtEndPr>
      <w:rPr>
        <w:b/>
        <w:noProof/>
        <w:color w:val="7F7F7F" w:themeColor="text1" w:themeTint="80"/>
      </w:rPr>
    </w:sdtEndPr>
    <w:sdtContent>
      <w:p w14:paraId="7B717C9A" w14:textId="77777777" w:rsidR="001A3228" w:rsidRPr="00EF3476" w:rsidRDefault="001A3228">
        <w:pPr>
          <w:pStyle w:val="Footer"/>
          <w:jc w:val="right"/>
          <w:rPr>
            <w:b/>
            <w:color w:val="7F7F7F" w:themeColor="text1" w:themeTint="80"/>
          </w:rPr>
        </w:pPr>
        <w:r w:rsidRPr="00EF3476">
          <w:rPr>
            <w:b/>
            <w:color w:val="7F7F7F" w:themeColor="text1" w:themeTint="80"/>
          </w:rPr>
          <w:fldChar w:fldCharType="begin"/>
        </w:r>
        <w:r w:rsidRPr="00EF3476">
          <w:rPr>
            <w:b/>
            <w:color w:val="7F7F7F" w:themeColor="text1" w:themeTint="80"/>
          </w:rPr>
          <w:instrText xml:space="preserve"> PAGE   \* MERGEFORMAT </w:instrText>
        </w:r>
        <w:r w:rsidRPr="00EF3476">
          <w:rPr>
            <w:b/>
            <w:color w:val="7F7F7F" w:themeColor="text1" w:themeTint="80"/>
          </w:rPr>
          <w:fldChar w:fldCharType="separate"/>
        </w:r>
        <w:r w:rsidR="00133305">
          <w:rPr>
            <w:b/>
            <w:noProof/>
            <w:color w:val="7F7F7F" w:themeColor="text1" w:themeTint="80"/>
          </w:rPr>
          <w:t>22</w:t>
        </w:r>
        <w:r w:rsidRPr="00EF3476">
          <w:rPr>
            <w:b/>
            <w:noProof/>
            <w:color w:val="7F7F7F" w:themeColor="text1" w:themeTint="80"/>
          </w:rPr>
          <w:fldChar w:fldCharType="end"/>
        </w:r>
      </w:p>
    </w:sdtContent>
  </w:sdt>
  <w:p w14:paraId="4BC61881" w14:textId="77777777" w:rsidR="001A3228" w:rsidRDefault="001A32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3728B" w14:textId="77777777" w:rsidR="001A3228" w:rsidRDefault="001A3228" w:rsidP="00690380">
      <w:pPr>
        <w:spacing w:after="0" w:line="240" w:lineRule="auto"/>
      </w:pPr>
      <w:r>
        <w:separator/>
      </w:r>
    </w:p>
  </w:footnote>
  <w:footnote w:type="continuationSeparator" w:id="0">
    <w:p w14:paraId="53EC5C3F" w14:textId="77777777" w:rsidR="001A3228" w:rsidRDefault="001A3228" w:rsidP="00690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4B6"/>
    <w:multiLevelType w:val="hybridMultilevel"/>
    <w:tmpl w:val="69E01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3B1B"/>
    <w:multiLevelType w:val="hybridMultilevel"/>
    <w:tmpl w:val="A83CABE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4629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F41D3"/>
    <w:multiLevelType w:val="hybridMultilevel"/>
    <w:tmpl w:val="D65050CE"/>
    <w:lvl w:ilvl="0" w:tplc="F53CCA76">
      <w:start w:val="1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4990CBF"/>
    <w:multiLevelType w:val="hybridMultilevel"/>
    <w:tmpl w:val="A17A47F0"/>
    <w:lvl w:ilvl="0" w:tplc="F53CCA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85CE7"/>
    <w:multiLevelType w:val="hybridMultilevel"/>
    <w:tmpl w:val="B9AC99CA"/>
    <w:lvl w:ilvl="0" w:tplc="71763FB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E5035"/>
    <w:multiLevelType w:val="hybridMultilevel"/>
    <w:tmpl w:val="7FAAF9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6688C"/>
    <w:multiLevelType w:val="multilevel"/>
    <w:tmpl w:val="37C26DA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F437291"/>
    <w:multiLevelType w:val="hybridMultilevel"/>
    <w:tmpl w:val="49D2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34C4E"/>
    <w:multiLevelType w:val="hybridMultilevel"/>
    <w:tmpl w:val="4626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65087"/>
    <w:multiLevelType w:val="hybridMultilevel"/>
    <w:tmpl w:val="4240FC82"/>
    <w:lvl w:ilvl="0" w:tplc="58120AB2">
      <w:start w:val="1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556303B"/>
    <w:multiLevelType w:val="hybridMultilevel"/>
    <w:tmpl w:val="EF52DE52"/>
    <w:lvl w:ilvl="0" w:tplc="F53CCA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741E7"/>
    <w:multiLevelType w:val="hybridMultilevel"/>
    <w:tmpl w:val="D1D4368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D61691"/>
    <w:multiLevelType w:val="hybridMultilevel"/>
    <w:tmpl w:val="29F02F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C195D"/>
    <w:multiLevelType w:val="hybridMultilevel"/>
    <w:tmpl w:val="945C2272"/>
    <w:lvl w:ilvl="0" w:tplc="F53CCA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C1ACC"/>
    <w:multiLevelType w:val="hybridMultilevel"/>
    <w:tmpl w:val="163C49CE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B181771"/>
    <w:multiLevelType w:val="hybridMultilevel"/>
    <w:tmpl w:val="E8DE26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B75E0"/>
    <w:multiLevelType w:val="multilevel"/>
    <w:tmpl w:val="CEBC8FB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5"/>
  </w:num>
  <w:num w:numId="16">
    <w:abstractNumId w:val="4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2B"/>
    <w:rsid w:val="000010EA"/>
    <w:rsid w:val="000016D8"/>
    <w:rsid w:val="00001E1B"/>
    <w:rsid w:val="00001E2D"/>
    <w:rsid w:val="00003AA6"/>
    <w:rsid w:val="0000411C"/>
    <w:rsid w:val="00004783"/>
    <w:rsid w:val="00005E21"/>
    <w:rsid w:val="00010453"/>
    <w:rsid w:val="000125A5"/>
    <w:rsid w:val="000128C5"/>
    <w:rsid w:val="0001310C"/>
    <w:rsid w:val="00015C9E"/>
    <w:rsid w:val="00016A56"/>
    <w:rsid w:val="00017271"/>
    <w:rsid w:val="00017F3F"/>
    <w:rsid w:val="00023ABB"/>
    <w:rsid w:val="00025388"/>
    <w:rsid w:val="00027264"/>
    <w:rsid w:val="000272BB"/>
    <w:rsid w:val="00027381"/>
    <w:rsid w:val="00027ED1"/>
    <w:rsid w:val="00030481"/>
    <w:rsid w:val="00030868"/>
    <w:rsid w:val="000316AA"/>
    <w:rsid w:val="00032B90"/>
    <w:rsid w:val="00033AD0"/>
    <w:rsid w:val="00033D82"/>
    <w:rsid w:val="00034BDB"/>
    <w:rsid w:val="00036546"/>
    <w:rsid w:val="000373F2"/>
    <w:rsid w:val="00037CB6"/>
    <w:rsid w:val="00041C0C"/>
    <w:rsid w:val="00044000"/>
    <w:rsid w:val="000456A2"/>
    <w:rsid w:val="000461A5"/>
    <w:rsid w:val="00050826"/>
    <w:rsid w:val="000518E6"/>
    <w:rsid w:val="00055960"/>
    <w:rsid w:val="00056086"/>
    <w:rsid w:val="00056932"/>
    <w:rsid w:val="00056A07"/>
    <w:rsid w:val="000573D5"/>
    <w:rsid w:val="0006165D"/>
    <w:rsid w:val="00062988"/>
    <w:rsid w:val="0006596D"/>
    <w:rsid w:val="000661EB"/>
    <w:rsid w:val="00067F6B"/>
    <w:rsid w:val="00070DA6"/>
    <w:rsid w:val="0007197B"/>
    <w:rsid w:val="00071BD0"/>
    <w:rsid w:val="00071F7A"/>
    <w:rsid w:val="00075F1E"/>
    <w:rsid w:val="00080D5D"/>
    <w:rsid w:val="00081298"/>
    <w:rsid w:val="0008253A"/>
    <w:rsid w:val="00084C94"/>
    <w:rsid w:val="00086BE3"/>
    <w:rsid w:val="00086E5A"/>
    <w:rsid w:val="000901BE"/>
    <w:rsid w:val="0009206C"/>
    <w:rsid w:val="00092836"/>
    <w:rsid w:val="000936A1"/>
    <w:rsid w:val="00096609"/>
    <w:rsid w:val="000A0E4A"/>
    <w:rsid w:val="000A1139"/>
    <w:rsid w:val="000A1A2D"/>
    <w:rsid w:val="000A1F60"/>
    <w:rsid w:val="000A247E"/>
    <w:rsid w:val="000A49E5"/>
    <w:rsid w:val="000A49EF"/>
    <w:rsid w:val="000A5649"/>
    <w:rsid w:val="000A5967"/>
    <w:rsid w:val="000A667A"/>
    <w:rsid w:val="000A6E36"/>
    <w:rsid w:val="000A7EF3"/>
    <w:rsid w:val="000B00AC"/>
    <w:rsid w:val="000B056E"/>
    <w:rsid w:val="000B2D5C"/>
    <w:rsid w:val="000B2DD8"/>
    <w:rsid w:val="000B5037"/>
    <w:rsid w:val="000B5AE5"/>
    <w:rsid w:val="000B6C1E"/>
    <w:rsid w:val="000B7820"/>
    <w:rsid w:val="000C00C6"/>
    <w:rsid w:val="000C269E"/>
    <w:rsid w:val="000C29EC"/>
    <w:rsid w:val="000C485A"/>
    <w:rsid w:val="000C671C"/>
    <w:rsid w:val="000C6F0D"/>
    <w:rsid w:val="000D0B62"/>
    <w:rsid w:val="000D1B56"/>
    <w:rsid w:val="000D3DBA"/>
    <w:rsid w:val="000D4A60"/>
    <w:rsid w:val="000D6ADB"/>
    <w:rsid w:val="000D6D4D"/>
    <w:rsid w:val="000E15F1"/>
    <w:rsid w:val="000E29CD"/>
    <w:rsid w:val="000E3579"/>
    <w:rsid w:val="000E483C"/>
    <w:rsid w:val="000E5AD7"/>
    <w:rsid w:val="000E5DF5"/>
    <w:rsid w:val="000E6BAC"/>
    <w:rsid w:val="000E7AC3"/>
    <w:rsid w:val="000F1524"/>
    <w:rsid w:val="000F159E"/>
    <w:rsid w:val="000F1E19"/>
    <w:rsid w:val="000F21D9"/>
    <w:rsid w:val="000F2E26"/>
    <w:rsid w:val="000F3D79"/>
    <w:rsid w:val="000F3D9C"/>
    <w:rsid w:val="000F6278"/>
    <w:rsid w:val="00100983"/>
    <w:rsid w:val="001020FE"/>
    <w:rsid w:val="00103AA3"/>
    <w:rsid w:val="001040A7"/>
    <w:rsid w:val="00104182"/>
    <w:rsid w:val="00105CA3"/>
    <w:rsid w:val="0010618E"/>
    <w:rsid w:val="0010793A"/>
    <w:rsid w:val="00107A07"/>
    <w:rsid w:val="00111909"/>
    <w:rsid w:val="001131FA"/>
    <w:rsid w:val="001133FB"/>
    <w:rsid w:val="00113704"/>
    <w:rsid w:val="001141B6"/>
    <w:rsid w:val="0011575E"/>
    <w:rsid w:val="00115D13"/>
    <w:rsid w:val="001162E1"/>
    <w:rsid w:val="00116BB7"/>
    <w:rsid w:val="0011797B"/>
    <w:rsid w:val="00121A2E"/>
    <w:rsid w:val="00123FDE"/>
    <w:rsid w:val="00124007"/>
    <w:rsid w:val="001254BC"/>
    <w:rsid w:val="00131753"/>
    <w:rsid w:val="0013288D"/>
    <w:rsid w:val="00133305"/>
    <w:rsid w:val="00133A12"/>
    <w:rsid w:val="0013493D"/>
    <w:rsid w:val="00136399"/>
    <w:rsid w:val="001419E9"/>
    <w:rsid w:val="00142418"/>
    <w:rsid w:val="00143463"/>
    <w:rsid w:val="00145108"/>
    <w:rsid w:val="001452B7"/>
    <w:rsid w:val="00147BAF"/>
    <w:rsid w:val="00153CD9"/>
    <w:rsid w:val="001550DE"/>
    <w:rsid w:val="00156ACE"/>
    <w:rsid w:val="00157070"/>
    <w:rsid w:val="00160B17"/>
    <w:rsid w:val="00160F34"/>
    <w:rsid w:val="00162AFE"/>
    <w:rsid w:val="00164DD3"/>
    <w:rsid w:val="00165380"/>
    <w:rsid w:val="00166604"/>
    <w:rsid w:val="00167622"/>
    <w:rsid w:val="00172537"/>
    <w:rsid w:val="0017296B"/>
    <w:rsid w:val="00173460"/>
    <w:rsid w:val="00175366"/>
    <w:rsid w:val="0018017D"/>
    <w:rsid w:val="00182404"/>
    <w:rsid w:val="00183D86"/>
    <w:rsid w:val="00185D52"/>
    <w:rsid w:val="00186DDE"/>
    <w:rsid w:val="00191894"/>
    <w:rsid w:val="00194494"/>
    <w:rsid w:val="001945AF"/>
    <w:rsid w:val="001953C2"/>
    <w:rsid w:val="001977BF"/>
    <w:rsid w:val="001A2399"/>
    <w:rsid w:val="001A3228"/>
    <w:rsid w:val="001A3C49"/>
    <w:rsid w:val="001A46C0"/>
    <w:rsid w:val="001A5804"/>
    <w:rsid w:val="001A594C"/>
    <w:rsid w:val="001A5D62"/>
    <w:rsid w:val="001A5EFA"/>
    <w:rsid w:val="001A5FA9"/>
    <w:rsid w:val="001B03C7"/>
    <w:rsid w:val="001B0B3E"/>
    <w:rsid w:val="001B10ED"/>
    <w:rsid w:val="001B2E51"/>
    <w:rsid w:val="001B4D30"/>
    <w:rsid w:val="001B4F0C"/>
    <w:rsid w:val="001B54D4"/>
    <w:rsid w:val="001C02EB"/>
    <w:rsid w:val="001C0E5B"/>
    <w:rsid w:val="001C164A"/>
    <w:rsid w:val="001C500B"/>
    <w:rsid w:val="001C5973"/>
    <w:rsid w:val="001C6DD7"/>
    <w:rsid w:val="001C796E"/>
    <w:rsid w:val="001C7F5B"/>
    <w:rsid w:val="001D08D5"/>
    <w:rsid w:val="001D39AA"/>
    <w:rsid w:val="001D4040"/>
    <w:rsid w:val="001D497E"/>
    <w:rsid w:val="001D4BEF"/>
    <w:rsid w:val="001D5866"/>
    <w:rsid w:val="001D7F85"/>
    <w:rsid w:val="001E2FAD"/>
    <w:rsid w:val="001E5274"/>
    <w:rsid w:val="001F0A6A"/>
    <w:rsid w:val="001F3265"/>
    <w:rsid w:val="001F33AD"/>
    <w:rsid w:val="001F3D22"/>
    <w:rsid w:val="001F53B6"/>
    <w:rsid w:val="001F5E0A"/>
    <w:rsid w:val="001F6939"/>
    <w:rsid w:val="002003E8"/>
    <w:rsid w:val="002008D2"/>
    <w:rsid w:val="00201BCB"/>
    <w:rsid w:val="00202533"/>
    <w:rsid w:val="002032D3"/>
    <w:rsid w:val="0020356F"/>
    <w:rsid w:val="0020376C"/>
    <w:rsid w:val="00203E94"/>
    <w:rsid w:val="00205303"/>
    <w:rsid w:val="002059BB"/>
    <w:rsid w:val="00205BDC"/>
    <w:rsid w:val="002060EE"/>
    <w:rsid w:val="00207A34"/>
    <w:rsid w:val="00210F0C"/>
    <w:rsid w:val="0021213D"/>
    <w:rsid w:val="00213A6E"/>
    <w:rsid w:val="00214289"/>
    <w:rsid w:val="00214FCE"/>
    <w:rsid w:val="00216B22"/>
    <w:rsid w:val="00217682"/>
    <w:rsid w:val="0022318F"/>
    <w:rsid w:val="0022332C"/>
    <w:rsid w:val="00224221"/>
    <w:rsid w:val="00224DC0"/>
    <w:rsid w:val="002251B4"/>
    <w:rsid w:val="002279A6"/>
    <w:rsid w:val="00227C73"/>
    <w:rsid w:val="002313CE"/>
    <w:rsid w:val="002342F0"/>
    <w:rsid w:val="00234C9C"/>
    <w:rsid w:val="00235494"/>
    <w:rsid w:val="0023788F"/>
    <w:rsid w:val="00241F03"/>
    <w:rsid w:val="002428AE"/>
    <w:rsid w:val="0024528B"/>
    <w:rsid w:val="0024534A"/>
    <w:rsid w:val="00246D6D"/>
    <w:rsid w:val="0025149C"/>
    <w:rsid w:val="00251D83"/>
    <w:rsid w:val="0025362B"/>
    <w:rsid w:val="0025394A"/>
    <w:rsid w:val="00254804"/>
    <w:rsid w:val="00256A6E"/>
    <w:rsid w:val="00257BE2"/>
    <w:rsid w:val="002655EF"/>
    <w:rsid w:val="00265797"/>
    <w:rsid w:val="002658B0"/>
    <w:rsid w:val="002668ED"/>
    <w:rsid w:val="00267F82"/>
    <w:rsid w:val="0027095F"/>
    <w:rsid w:val="00272694"/>
    <w:rsid w:val="00272A4F"/>
    <w:rsid w:val="0027393F"/>
    <w:rsid w:val="00273BBC"/>
    <w:rsid w:val="00274007"/>
    <w:rsid w:val="0027482A"/>
    <w:rsid w:val="002757A1"/>
    <w:rsid w:val="002757B8"/>
    <w:rsid w:val="002765A8"/>
    <w:rsid w:val="0027781C"/>
    <w:rsid w:val="00280576"/>
    <w:rsid w:val="00280687"/>
    <w:rsid w:val="00284694"/>
    <w:rsid w:val="00285576"/>
    <w:rsid w:val="00287164"/>
    <w:rsid w:val="00287B7F"/>
    <w:rsid w:val="00290D70"/>
    <w:rsid w:val="002922CF"/>
    <w:rsid w:val="0029308D"/>
    <w:rsid w:val="00294BE5"/>
    <w:rsid w:val="00294D86"/>
    <w:rsid w:val="002966E6"/>
    <w:rsid w:val="00297B28"/>
    <w:rsid w:val="00297E60"/>
    <w:rsid w:val="002A1A4D"/>
    <w:rsid w:val="002A1C1E"/>
    <w:rsid w:val="002A4807"/>
    <w:rsid w:val="002A4F48"/>
    <w:rsid w:val="002A5F38"/>
    <w:rsid w:val="002A6692"/>
    <w:rsid w:val="002A6BFB"/>
    <w:rsid w:val="002A7999"/>
    <w:rsid w:val="002A7A17"/>
    <w:rsid w:val="002A7F92"/>
    <w:rsid w:val="002B00AB"/>
    <w:rsid w:val="002B1FC6"/>
    <w:rsid w:val="002B3F0A"/>
    <w:rsid w:val="002C361E"/>
    <w:rsid w:val="002C5B60"/>
    <w:rsid w:val="002C65F2"/>
    <w:rsid w:val="002C7175"/>
    <w:rsid w:val="002D0891"/>
    <w:rsid w:val="002D0B52"/>
    <w:rsid w:val="002D0E53"/>
    <w:rsid w:val="002D1E58"/>
    <w:rsid w:val="002D2586"/>
    <w:rsid w:val="002D2D22"/>
    <w:rsid w:val="002D32C8"/>
    <w:rsid w:val="002D3A1E"/>
    <w:rsid w:val="002D4FD3"/>
    <w:rsid w:val="002E1A17"/>
    <w:rsid w:val="002E1F90"/>
    <w:rsid w:val="002E48D6"/>
    <w:rsid w:val="002E5B05"/>
    <w:rsid w:val="002E66AE"/>
    <w:rsid w:val="002E7512"/>
    <w:rsid w:val="002E7F3A"/>
    <w:rsid w:val="002F207B"/>
    <w:rsid w:val="002F262F"/>
    <w:rsid w:val="002F3A93"/>
    <w:rsid w:val="002F3EFB"/>
    <w:rsid w:val="002F3F37"/>
    <w:rsid w:val="002F4055"/>
    <w:rsid w:val="002F4F2E"/>
    <w:rsid w:val="002F6284"/>
    <w:rsid w:val="003001E6"/>
    <w:rsid w:val="00300294"/>
    <w:rsid w:val="00300D2B"/>
    <w:rsid w:val="00301B16"/>
    <w:rsid w:val="00302A28"/>
    <w:rsid w:val="00302F2B"/>
    <w:rsid w:val="00306080"/>
    <w:rsid w:val="0030624A"/>
    <w:rsid w:val="00312D87"/>
    <w:rsid w:val="003138EB"/>
    <w:rsid w:val="00314E58"/>
    <w:rsid w:val="00315152"/>
    <w:rsid w:val="00316597"/>
    <w:rsid w:val="003178F6"/>
    <w:rsid w:val="00321E06"/>
    <w:rsid w:val="003226D5"/>
    <w:rsid w:val="0032411A"/>
    <w:rsid w:val="0032599C"/>
    <w:rsid w:val="00325E68"/>
    <w:rsid w:val="00331578"/>
    <w:rsid w:val="00331992"/>
    <w:rsid w:val="00332668"/>
    <w:rsid w:val="00333990"/>
    <w:rsid w:val="0033635D"/>
    <w:rsid w:val="003364FB"/>
    <w:rsid w:val="003378E1"/>
    <w:rsid w:val="00340CEA"/>
    <w:rsid w:val="0034116A"/>
    <w:rsid w:val="00342905"/>
    <w:rsid w:val="00345426"/>
    <w:rsid w:val="0034577A"/>
    <w:rsid w:val="0034598D"/>
    <w:rsid w:val="00345BBA"/>
    <w:rsid w:val="00345BF3"/>
    <w:rsid w:val="003465A1"/>
    <w:rsid w:val="00346DBA"/>
    <w:rsid w:val="00346ED9"/>
    <w:rsid w:val="003471ED"/>
    <w:rsid w:val="003511EE"/>
    <w:rsid w:val="0035182D"/>
    <w:rsid w:val="00352E02"/>
    <w:rsid w:val="003532A3"/>
    <w:rsid w:val="00353423"/>
    <w:rsid w:val="003567A0"/>
    <w:rsid w:val="00356F9E"/>
    <w:rsid w:val="003570A5"/>
    <w:rsid w:val="00357B22"/>
    <w:rsid w:val="00360248"/>
    <w:rsid w:val="003617D8"/>
    <w:rsid w:val="00361EE6"/>
    <w:rsid w:val="003623A0"/>
    <w:rsid w:val="00362412"/>
    <w:rsid w:val="00364C9E"/>
    <w:rsid w:val="00365027"/>
    <w:rsid w:val="00365531"/>
    <w:rsid w:val="00370401"/>
    <w:rsid w:val="0037200D"/>
    <w:rsid w:val="00372964"/>
    <w:rsid w:val="003732A3"/>
    <w:rsid w:val="003759EF"/>
    <w:rsid w:val="00375B1F"/>
    <w:rsid w:val="00375F57"/>
    <w:rsid w:val="003760D3"/>
    <w:rsid w:val="00381045"/>
    <w:rsid w:val="00381C28"/>
    <w:rsid w:val="003821AD"/>
    <w:rsid w:val="00382EEF"/>
    <w:rsid w:val="003848E8"/>
    <w:rsid w:val="0038569A"/>
    <w:rsid w:val="003856C4"/>
    <w:rsid w:val="0038665D"/>
    <w:rsid w:val="003875BE"/>
    <w:rsid w:val="0038799D"/>
    <w:rsid w:val="00390C0A"/>
    <w:rsid w:val="00390FA3"/>
    <w:rsid w:val="0039177F"/>
    <w:rsid w:val="0039343A"/>
    <w:rsid w:val="00395DD8"/>
    <w:rsid w:val="00396F74"/>
    <w:rsid w:val="00397C23"/>
    <w:rsid w:val="003A0E52"/>
    <w:rsid w:val="003A4738"/>
    <w:rsid w:val="003A4C20"/>
    <w:rsid w:val="003B0D7D"/>
    <w:rsid w:val="003B0F25"/>
    <w:rsid w:val="003B1CD8"/>
    <w:rsid w:val="003B23C5"/>
    <w:rsid w:val="003B2B00"/>
    <w:rsid w:val="003B4E82"/>
    <w:rsid w:val="003B4F1B"/>
    <w:rsid w:val="003B629D"/>
    <w:rsid w:val="003B649D"/>
    <w:rsid w:val="003B6E29"/>
    <w:rsid w:val="003B7DEE"/>
    <w:rsid w:val="003C2F16"/>
    <w:rsid w:val="003C4B5D"/>
    <w:rsid w:val="003C5551"/>
    <w:rsid w:val="003C57E0"/>
    <w:rsid w:val="003D1652"/>
    <w:rsid w:val="003D239F"/>
    <w:rsid w:val="003D26E4"/>
    <w:rsid w:val="003D45F7"/>
    <w:rsid w:val="003D4B4D"/>
    <w:rsid w:val="003D6DB7"/>
    <w:rsid w:val="003E019A"/>
    <w:rsid w:val="003E0283"/>
    <w:rsid w:val="003E1635"/>
    <w:rsid w:val="003E20C1"/>
    <w:rsid w:val="003E388A"/>
    <w:rsid w:val="003E3EA5"/>
    <w:rsid w:val="003E49F7"/>
    <w:rsid w:val="003E5ACE"/>
    <w:rsid w:val="003E6037"/>
    <w:rsid w:val="003E774C"/>
    <w:rsid w:val="003F0F6E"/>
    <w:rsid w:val="003F1731"/>
    <w:rsid w:val="003F1A9B"/>
    <w:rsid w:val="003F408C"/>
    <w:rsid w:val="003F487A"/>
    <w:rsid w:val="003F4CB3"/>
    <w:rsid w:val="003F52C4"/>
    <w:rsid w:val="003F552E"/>
    <w:rsid w:val="003F637E"/>
    <w:rsid w:val="003F6F36"/>
    <w:rsid w:val="003F77A4"/>
    <w:rsid w:val="00400488"/>
    <w:rsid w:val="00401A05"/>
    <w:rsid w:val="004023C7"/>
    <w:rsid w:val="004034B3"/>
    <w:rsid w:val="0040358D"/>
    <w:rsid w:val="00410B87"/>
    <w:rsid w:val="00412886"/>
    <w:rsid w:val="00412DC3"/>
    <w:rsid w:val="00413056"/>
    <w:rsid w:val="00413DDB"/>
    <w:rsid w:val="004151EE"/>
    <w:rsid w:val="004158E1"/>
    <w:rsid w:val="004166F1"/>
    <w:rsid w:val="004174FC"/>
    <w:rsid w:val="00421FFF"/>
    <w:rsid w:val="00422AEB"/>
    <w:rsid w:val="00422FF9"/>
    <w:rsid w:val="00424315"/>
    <w:rsid w:val="0042463E"/>
    <w:rsid w:val="00425DDB"/>
    <w:rsid w:val="0042770B"/>
    <w:rsid w:val="00431961"/>
    <w:rsid w:val="004324A4"/>
    <w:rsid w:val="00432CE8"/>
    <w:rsid w:val="00433039"/>
    <w:rsid w:val="004339C3"/>
    <w:rsid w:val="004344E8"/>
    <w:rsid w:val="00442951"/>
    <w:rsid w:val="00442966"/>
    <w:rsid w:val="00443DE9"/>
    <w:rsid w:val="00443E6C"/>
    <w:rsid w:val="00444097"/>
    <w:rsid w:val="00444B1F"/>
    <w:rsid w:val="00446483"/>
    <w:rsid w:val="004468E9"/>
    <w:rsid w:val="00446E17"/>
    <w:rsid w:val="00450543"/>
    <w:rsid w:val="00450C5E"/>
    <w:rsid w:val="00452342"/>
    <w:rsid w:val="0045634E"/>
    <w:rsid w:val="0045699F"/>
    <w:rsid w:val="00460BE9"/>
    <w:rsid w:val="0046149C"/>
    <w:rsid w:val="00461D16"/>
    <w:rsid w:val="0046243F"/>
    <w:rsid w:val="00462478"/>
    <w:rsid w:val="004631AA"/>
    <w:rsid w:val="00464C8B"/>
    <w:rsid w:val="00470FE7"/>
    <w:rsid w:val="00473CCF"/>
    <w:rsid w:val="00475298"/>
    <w:rsid w:val="00480059"/>
    <w:rsid w:val="00480261"/>
    <w:rsid w:val="00480D64"/>
    <w:rsid w:val="004815D1"/>
    <w:rsid w:val="004834B1"/>
    <w:rsid w:val="00483952"/>
    <w:rsid w:val="00485D2A"/>
    <w:rsid w:val="00487618"/>
    <w:rsid w:val="00487E62"/>
    <w:rsid w:val="00490767"/>
    <w:rsid w:val="004930D1"/>
    <w:rsid w:val="00493D51"/>
    <w:rsid w:val="004957B1"/>
    <w:rsid w:val="004964C7"/>
    <w:rsid w:val="00496BCE"/>
    <w:rsid w:val="00497D37"/>
    <w:rsid w:val="004A175A"/>
    <w:rsid w:val="004A42AE"/>
    <w:rsid w:val="004A55AE"/>
    <w:rsid w:val="004A56EB"/>
    <w:rsid w:val="004A687B"/>
    <w:rsid w:val="004A6D4F"/>
    <w:rsid w:val="004A70B8"/>
    <w:rsid w:val="004B3F5A"/>
    <w:rsid w:val="004B4D43"/>
    <w:rsid w:val="004B4FC8"/>
    <w:rsid w:val="004B5034"/>
    <w:rsid w:val="004B6A80"/>
    <w:rsid w:val="004B77F2"/>
    <w:rsid w:val="004C257F"/>
    <w:rsid w:val="004C50D7"/>
    <w:rsid w:val="004C5277"/>
    <w:rsid w:val="004C551B"/>
    <w:rsid w:val="004D3387"/>
    <w:rsid w:val="004D4B42"/>
    <w:rsid w:val="004D4D1C"/>
    <w:rsid w:val="004D71BB"/>
    <w:rsid w:val="004E0362"/>
    <w:rsid w:val="004E14B0"/>
    <w:rsid w:val="004E2294"/>
    <w:rsid w:val="004E4B6F"/>
    <w:rsid w:val="004E523A"/>
    <w:rsid w:val="004E546D"/>
    <w:rsid w:val="004E6E59"/>
    <w:rsid w:val="004E76F1"/>
    <w:rsid w:val="004F1408"/>
    <w:rsid w:val="004F2895"/>
    <w:rsid w:val="004F3319"/>
    <w:rsid w:val="004F3EB6"/>
    <w:rsid w:val="004F44BA"/>
    <w:rsid w:val="004F464B"/>
    <w:rsid w:val="004F4D1A"/>
    <w:rsid w:val="004F4D3C"/>
    <w:rsid w:val="004F5DA3"/>
    <w:rsid w:val="004F5E15"/>
    <w:rsid w:val="004F7F71"/>
    <w:rsid w:val="00506CE2"/>
    <w:rsid w:val="00510755"/>
    <w:rsid w:val="00513802"/>
    <w:rsid w:val="005147B3"/>
    <w:rsid w:val="00515BDE"/>
    <w:rsid w:val="00515F93"/>
    <w:rsid w:val="005160AC"/>
    <w:rsid w:val="005166C6"/>
    <w:rsid w:val="005167A9"/>
    <w:rsid w:val="0051796C"/>
    <w:rsid w:val="0052020D"/>
    <w:rsid w:val="005209BD"/>
    <w:rsid w:val="005216D0"/>
    <w:rsid w:val="00521E8A"/>
    <w:rsid w:val="00522CB5"/>
    <w:rsid w:val="00522F8F"/>
    <w:rsid w:val="005251E7"/>
    <w:rsid w:val="00526A61"/>
    <w:rsid w:val="00530BF6"/>
    <w:rsid w:val="00533125"/>
    <w:rsid w:val="00533BEA"/>
    <w:rsid w:val="00533C16"/>
    <w:rsid w:val="00533C33"/>
    <w:rsid w:val="005345B6"/>
    <w:rsid w:val="00535E0D"/>
    <w:rsid w:val="00536C6F"/>
    <w:rsid w:val="00537953"/>
    <w:rsid w:val="00540358"/>
    <w:rsid w:val="00540980"/>
    <w:rsid w:val="00542034"/>
    <w:rsid w:val="005422F9"/>
    <w:rsid w:val="005439F6"/>
    <w:rsid w:val="00545465"/>
    <w:rsid w:val="00545DEC"/>
    <w:rsid w:val="0054771B"/>
    <w:rsid w:val="005502A9"/>
    <w:rsid w:val="00550474"/>
    <w:rsid w:val="005505F5"/>
    <w:rsid w:val="00551907"/>
    <w:rsid w:val="00551DD4"/>
    <w:rsid w:val="00552A09"/>
    <w:rsid w:val="00552AC3"/>
    <w:rsid w:val="00553EEE"/>
    <w:rsid w:val="00554F23"/>
    <w:rsid w:val="005554AC"/>
    <w:rsid w:val="005554EF"/>
    <w:rsid w:val="00557D04"/>
    <w:rsid w:val="005604E5"/>
    <w:rsid w:val="00561377"/>
    <w:rsid w:val="0056186E"/>
    <w:rsid w:val="00561D8F"/>
    <w:rsid w:val="005640BE"/>
    <w:rsid w:val="0056548B"/>
    <w:rsid w:val="00566482"/>
    <w:rsid w:val="005671CC"/>
    <w:rsid w:val="0057041E"/>
    <w:rsid w:val="00571E38"/>
    <w:rsid w:val="00574A8F"/>
    <w:rsid w:val="00574DE7"/>
    <w:rsid w:val="00575412"/>
    <w:rsid w:val="0058065F"/>
    <w:rsid w:val="00580C3D"/>
    <w:rsid w:val="00580D39"/>
    <w:rsid w:val="00584109"/>
    <w:rsid w:val="00584756"/>
    <w:rsid w:val="0058522D"/>
    <w:rsid w:val="00586427"/>
    <w:rsid w:val="005904F9"/>
    <w:rsid w:val="00590BF2"/>
    <w:rsid w:val="005937A9"/>
    <w:rsid w:val="0059456E"/>
    <w:rsid w:val="00594FF2"/>
    <w:rsid w:val="00596FE7"/>
    <w:rsid w:val="00597BDA"/>
    <w:rsid w:val="005A01CB"/>
    <w:rsid w:val="005A0A98"/>
    <w:rsid w:val="005A2074"/>
    <w:rsid w:val="005A2E45"/>
    <w:rsid w:val="005B03CD"/>
    <w:rsid w:val="005B0A1A"/>
    <w:rsid w:val="005B17B5"/>
    <w:rsid w:val="005B3420"/>
    <w:rsid w:val="005B399F"/>
    <w:rsid w:val="005B3EAB"/>
    <w:rsid w:val="005B55AA"/>
    <w:rsid w:val="005B72D4"/>
    <w:rsid w:val="005B78FA"/>
    <w:rsid w:val="005B7A60"/>
    <w:rsid w:val="005C010F"/>
    <w:rsid w:val="005C0933"/>
    <w:rsid w:val="005C124F"/>
    <w:rsid w:val="005C1DED"/>
    <w:rsid w:val="005C556B"/>
    <w:rsid w:val="005C683E"/>
    <w:rsid w:val="005D3AE2"/>
    <w:rsid w:val="005D4D4A"/>
    <w:rsid w:val="005D5C1F"/>
    <w:rsid w:val="005E0935"/>
    <w:rsid w:val="005E2AA5"/>
    <w:rsid w:val="005E4891"/>
    <w:rsid w:val="005E50B5"/>
    <w:rsid w:val="005E7F0E"/>
    <w:rsid w:val="005F02AF"/>
    <w:rsid w:val="00600047"/>
    <w:rsid w:val="0060333D"/>
    <w:rsid w:val="0060401A"/>
    <w:rsid w:val="00604D8B"/>
    <w:rsid w:val="00605212"/>
    <w:rsid w:val="00605E5C"/>
    <w:rsid w:val="00607535"/>
    <w:rsid w:val="0061294B"/>
    <w:rsid w:val="00612D7B"/>
    <w:rsid w:val="006150B4"/>
    <w:rsid w:val="00616664"/>
    <w:rsid w:val="00616CFB"/>
    <w:rsid w:val="006237E4"/>
    <w:rsid w:val="006249E4"/>
    <w:rsid w:val="00624A5E"/>
    <w:rsid w:val="006252D5"/>
    <w:rsid w:val="00625789"/>
    <w:rsid w:val="0062595E"/>
    <w:rsid w:val="006264AF"/>
    <w:rsid w:val="00626F61"/>
    <w:rsid w:val="00627C34"/>
    <w:rsid w:val="00627DA2"/>
    <w:rsid w:val="00632538"/>
    <w:rsid w:val="00633C06"/>
    <w:rsid w:val="00633C88"/>
    <w:rsid w:val="00634D50"/>
    <w:rsid w:val="006357C1"/>
    <w:rsid w:val="00640784"/>
    <w:rsid w:val="0064396A"/>
    <w:rsid w:val="006440C2"/>
    <w:rsid w:val="006443F0"/>
    <w:rsid w:val="00644B3B"/>
    <w:rsid w:val="00644CBB"/>
    <w:rsid w:val="00644D00"/>
    <w:rsid w:val="006467A6"/>
    <w:rsid w:val="00646AE7"/>
    <w:rsid w:val="00647418"/>
    <w:rsid w:val="0064797B"/>
    <w:rsid w:val="00650AD6"/>
    <w:rsid w:val="00651A65"/>
    <w:rsid w:val="00651A84"/>
    <w:rsid w:val="00653B4F"/>
    <w:rsid w:val="006545F8"/>
    <w:rsid w:val="00654804"/>
    <w:rsid w:val="006614D8"/>
    <w:rsid w:val="00663D83"/>
    <w:rsid w:val="006646C1"/>
    <w:rsid w:val="00666329"/>
    <w:rsid w:val="00667376"/>
    <w:rsid w:val="006701F9"/>
    <w:rsid w:val="00670846"/>
    <w:rsid w:val="00673A9E"/>
    <w:rsid w:val="00676ACA"/>
    <w:rsid w:val="00676B7C"/>
    <w:rsid w:val="00682193"/>
    <w:rsid w:val="00682309"/>
    <w:rsid w:val="006862BE"/>
    <w:rsid w:val="006902EC"/>
    <w:rsid w:val="00690380"/>
    <w:rsid w:val="0069210C"/>
    <w:rsid w:val="006929F1"/>
    <w:rsid w:val="00694FD1"/>
    <w:rsid w:val="00696AB1"/>
    <w:rsid w:val="006A18BC"/>
    <w:rsid w:val="006A1A64"/>
    <w:rsid w:val="006A1B45"/>
    <w:rsid w:val="006A1FD1"/>
    <w:rsid w:val="006A2B0B"/>
    <w:rsid w:val="006A2DB3"/>
    <w:rsid w:val="006A3197"/>
    <w:rsid w:val="006A36B2"/>
    <w:rsid w:val="006A4233"/>
    <w:rsid w:val="006A4E58"/>
    <w:rsid w:val="006A55FE"/>
    <w:rsid w:val="006A63A3"/>
    <w:rsid w:val="006A69B9"/>
    <w:rsid w:val="006B0CD7"/>
    <w:rsid w:val="006B1F6F"/>
    <w:rsid w:val="006B28C4"/>
    <w:rsid w:val="006B309E"/>
    <w:rsid w:val="006B75DF"/>
    <w:rsid w:val="006C09E7"/>
    <w:rsid w:val="006C21FF"/>
    <w:rsid w:val="006C3F38"/>
    <w:rsid w:val="006C6AF6"/>
    <w:rsid w:val="006C74C2"/>
    <w:rsid w:val="006C7960"/>
    <w:rsid w:val="006D0D3F"/>
    <w:rsid w:val="006D79AA"/>
    <w:rsid w:val="006E086A"/>
    <w:rsid w:val="006E14D7"/>
    <w:rsid w:val="006E4B9D"/>
    <w:rsid w:val="006F15B2"/>
    <w:rsid w:val="006F2B05"/>
    <w:rsid w:val="006F310A"/>
    <w:rsid w:val="006F4DC6"/>
    <w:rsid w:val="006F771C"/>
    <w:rsid w:val="00701374"/>
    <w:rsid w:val="00701803"/>
    <w:rsid w:val="00701CFA"/>
    <w:rsid w:val="00703A37"/>
    <w:rsid w:val="00703BDB"/>
    <w:rsid w:val="00703BF7"/>
    <w:rsid w:val="00704590"/>
    <w:rsid w:val="00704DD5"/>
    <w:rsid w:val="00706EAD"/>
    <w:rsid w:val="007076B7"/>
    <w:rsid w:val="00707C4D"/>
    <w:rsid w:val="00710A27"/>
    <w:rsid w:val="007117F2"/>
    <w:rsid w:val="00713622"/>
    <w:rsid w:val="007136D3"/>
    <w:rsid w:val="0071473B"/>
    <w:rsid w:val="007169B8"/>
    <w:rsid w:val="0072028A"/>
    <w:rsid w:val="00723420"/>
    <w:rsid w:val="00723EEF"/>
    <w:rsid w:val="00724056"/>
    <w:rsid w:val="007250E1"/>
    <w:rsid w:val="0072553A"/>
    <w:rsid w:val="00725556"/>
    <w:rsid w:val="00726112"/>
    <w:rsid w:val="007261E4"/>
    <w:rsid w:val="007263B7"/>
    <w:rsid w:val="007266EE"/>
    <w:rsid w:val="0072718E"/>
    <w:rsid w:val="007276CE"/>
    <w:rsid w:val="0073189C"/>
    <w:rsid w:val="00732E97"/>
    <w:rsid w:val="00733749"/>
    <w:rsid w:val="007366BA"/>
    <w:rsid w:val="007376DF"/>
    <w:rsid w:val="00741C13"/>
    <w:rsid w:val="00741D34"/>
    <w:rsid w:val="00741D37"/>
    <w:rsid w:val="00743519"/>
    <w:rsid w:val="00750B76"/>
    <w:rsid w:val="007516F1"/>
    <w:rsid w:val="007522E5"/>
    <w:rsid w:val="00752592"/>
    <w:rsid w:val="00754747"/>
    <w:rsid w:val="00754FC0"/>
    <w:rsid w:val="00756512"/>
    <w:rsid w:val="00757DEE"/>
    <w:rsid w:val="00757E06"/>
    <w:rsid w:val="0076149E"/>
    <w:rsid w:val="0076255A"/>
    <w:rsid w:val="00762AF0"/>
    <w:rsid w:val="00764780"/>
    <w:rsid w:val="00765403"/>
    <w:rsid w:val="007654D9"/>
    <w:rsid w:val="0076685B"/>
    <w:rsid w:val="007671A1"/>
    <w:rsid w:val="00771260"/>
    <w:rsid w:val="00771E6C"/>
    <w:rsid w:val="00772D18"/>
    <w:rsid w:val="007731FE"/>
    <w:rsid w:val="00773D90"/>
    <w:rsid w:val="00774263"/>
    <w:rsid w:val="00775ED3"/>
    <w:rsid w:val="00775F51"/>
    <w:rsid w:val="00775F9B"/>
    <w:rsid w:val="00776EF2"/>
    <w:rsid w:val="00783359"/>
    <w:rsid w:val="00783582"/>
    <w:rsid w:val="00783858"/>
    <w:rsid w:val="007846A9"/>
    <w:rsid w:val="00785DF2"/>
    <w:rsid w:val="007869B0"/>
    <w:rsid w:val="0078779E"/>
    <w:rsid w:val="0079274A"/>
    <w:rsid w:val="00792B3D"/>
    <w:rsid w:val="007967AA"/>
    <w:rsid w:val="0079688C"/>
    <w:rsid w:val="00797B9B"/>
    <w:rsid w:val="007A1EEA"/>
    <w:rsid w:val="007A29D4"/>
    <w:rsid w:val="007A2A13"/>
    <w:rsid w:val="007A3413"/>
    <w:rsid w:val="007A3464"/>
    <w:rsid w:val="007A6C5D"/>
    <w:rsid w:val="007B1122"/>
    <w:rsid w:val="007B17AD"/>
    <w:rsid w:val="007B1813"/>
    <w:rsid w:val="007B1C1A"/>
    <w:rsid w:val="007B2009"/>
    <w:rsid w:val="007B43FD"/>
    <w:rsid w:val="007B582C"/>
    <w:rsid w:val="007B59B8"/>
    <w:rsid w:val="007B765C"/>
    <w:rsid w:val="007C057B"/>
    <w:rsid w:val="007C0BE9"/>
    <w:rsid w:val="007C121F"/>
    <w:rsid w:val="007C1654"/>
    <w:rsid w:val="007C24CB"/>
    <w:rsid w:val="007C29AD"/>
    <w:rsid w:val="007C3238"/>
    <w:rsid w:val="007C3B83"/>
    <w:rsid w:val="007C6296"/>
    <w:rsid w:val="007C6499"/>
    <w:rsid w:val="007C7CB8"/>
    <w:rsid w:val="007D1532"/>
    <w:rsid w:val="007D3637"/>
    <w:rsid w:val="007D4E4C"/>
    <w:rsid w:val="007D52EC"/>
    <w:rsid w:val="007D6161"/>
    <w:rsid w:val="007E2200"/>
    <w:rsid w:val="007E2378"/>
    <w:rsid w:val="007E3C4D"/>
    <w:rsid w:val="007E3C4E"/>
    <w:rsid w:val="007E438E"/>
    <w:rsid w:val="007E4952"/>
    <w:rsid w:val="007E586E"/>
    <w:rsid w:val="007E62BD"/>
    <w:rsid w:val="007E679A"/>
    <w:rsid w:val="007E6954"/>
    <w:rsid w:val="007E729D"/>
    <w:rsid w:val="007E7D5F"/>
    <w:rsid w:val="007F00C6"/>
    <w:rsid w:val="007F16F3"/>
    <w:rsid w:val="007F1D3D"/>
    <w:rsid w:val="007F2271"/>
    <w:rsid w:val="007F7302"/>
    <w:rsid w:val="0080035F"/>
    <w:rsid w:val="008004B6"/>
    <w:rsid w:val="00801A41"/>
    <w:rsid w:val="00801C54"/>
    <w:rsid w:val="00802512"/>
    <w:rsid w:val="00802D6F"/>
    <w:rsid w:val="0080314F"/>
    <w:rsid w:val="0080592F"/>
    <w:rsid w:val="00811833"/>
    <w:rsid w:val="00811DC8"/>
    <w:rsid w:val="00813A01"/>
    <w:rsid w:val="00813C98"/>
    <w:rsid w:val="0081603F"/>
    <w:rsid w:val="008167A2"/>
    <w:rsid w:val="00816E9C"/>
    <w:rsid w:val="0082011B"/>
    <w:rsid w:val="00820190"/>
    <w:rsid w:val="008213E8"/>
    <w:rsid w:val="008225E0"/>
    <w:rsid w:val="0082273C"/>
    <w:rsid w:val="008229A6"/>
    <w:rsid w:val="008234EE"/>
    <w:rsid w:val="0082374B"/>
    <w:rsid w:val="00823E35"/>
    <w:rsid w:val="00824414"/>
    <w:rsid w:val="00824F95"/>
    <w:rsid w:val="00826510"/>
    <w:rsid w:val="0082729E"/>
    <w:rsid w:val="00827AE3"/>
    <w:rsid w:val="00830944"/>
    <w:rsid w:val="008310B8"/>
    <w:rsid w:val="0083464B"/>
    <w:rsid w:val="008346D8"/>
    <w:rsid w:val="00840620"/>
    <w:rsid w:val="00840659"/>
    <w:rsid w:val="008422FA"/>
    <w:rsid w:val="0084527F"/>
    <w:rsid w:val="0085148B"/>
    <w:rsid w:val="0085487A"/>
    <w:rsid w:val="00855119"/>
    <w:rsid w:val="00855364"/>
    <w:rsid w:val="008570B1"/>
    <w:rsid w:val="008578BA"/>
    <w:rsid w:val="00864C09"/>
    <w:rsid w:val="008651D8"/>
    <w:rsid w:val="00865FAD"/>
    <w:rsid w:val="0086607C"/>
    <w:rsid w:val="008663F9"/>
    <w:rsid w:val="008668EC"/>
    <w:rsid w:val="00866C32"/>
    <w:rsid w:val="00870A20"/>
    <w:rsid w:val="00870D9C"/>
    <w:rsid w:val="008724EC"/>
    <w:rsid w:val="00872A1B"/>
    <w:rsid w:val="008730D1"/>
    <w:rsid w:val="00874F6E"/>
    <w:rsid w:val="00876BCD"/>
    <w:rsid w:val="008820B3"/>
    <w:rsid w:val="00882BE6"/>
    <w:rsid w:val="0089069C"/>
    <w:rsid w:val="008914E7"/>
    <w:rsid w:val="008933B4"/>
    <w:rsid w:val="0089491D"/>
    <w:rsid w:val="00894C18"/>
    <w:rsid w:val="008A2C4E"/>
    <w:rsid w:val="008A3096"/>
    <w:rsid w:val="008A4DFA"/>
    <w:rsid w:val="008A5237"/>
    <w:rsid w:val="008A7127"/>
    <w:rsid w:val="008B2C55"/>
    <w:rsid w:val="008B52DD"/>
    <w:rsid w:val="008B734A"/>
    <w:rsid w:val="008C0AF5"/>
    <w:rsid w:val="008C1139"/>
    <w:rsid w:val="008C1834"/>
    <w:rsid w:val="008C1D07"/>
    <w:rsid w:val="008C26EA"/>
    <w:rsid w:val="008C2867"/>
    <w:rsid w:val="008C34A6"/>
    <w:rsid w:val="008C3E03"/>
    <w:rsid w:val="008C5DE2"/>
    <w:rsid w:val="008C6B70"/>
    <w:rsid w:val="008C7005"/>
    <w:rsid w:val="008C7D84"/>
    <w:rsid w:val="008D0967"/>
    <w:rsid w:val="008D1822"/>
    <w:rsid w:val="008D24B7"/>
    <w:rsid w:val="008D27C3"/>
    <w:rsid w:val="008D45DB"/>
    <w:rsid w:val="008D4907"/>
    <w:rsid w:val="008D54C1"/>
    <w:rsid w:val="008D7D0F"/>
    <w:rsid w:val="008E0221"/>
    <w:rsid w:val="008E08FF"/>
    <w:rsid w:val="008E0AF7"/>
    <w:rsid w:val="008E0DD7"/>
    <w:rsid w:val="008E3115"/>
    <w:rsid w:val="008E32D9"/>
    <w:rsid w:val="008E626D"/>
    <w:rsid w:val="008E6FB9"/>
    <w:rsid w:val="008F05AB"/>
    <w:rsid w:val="008F11D4"/>
    <w:rsid w:val="008F202F"/>
    <w:rsid w:val="008F3873"/>
    <w:rsid w:val="008F3A75"/>
    <w:rsid w:val="008F4B45"/>
    <w:rsid w:val="008F52A4"/>
    <w:rsid w:val="008F7C23"/>
    <w:rsid w:val="008F7C2B"/>
    <w:rsid w:val="00900B13"/>
    <w:rsid w:val="00902D39"/>
    <w:rsid w:val="009031EC"/>
    <w:rsid w:val="00906295"/>
    <w:rsid w:val="00907A54"/>
    <w:rsid w:val="00910E83"/>
    <w:rsid w:val="00913B21"/>
    <w:rsid w:val="00914C5C"/>
    <w:rsid w:val="0091568E"/>
    <w:rsid w:val="0091649D"/>
    <w:rsid w:val="00916CED"/>
    <w:rsid w:val="0092289B"/>
    <w:rsid w:val="00922F5B"/>
    <w:rsid w:val="0092464E"/>
    <w:rsid w:val="00924FED"/>
    <w:rsid w:val="00925801"/>
    <w:rsid w:val="00925B95"/>
    <w:rsid w:val="0092670D"/>
    <w:rsid w:val="009276CD"/>
    <w:rsid w:val="00931F0E"/>
    <w:rsid w:val="00934329"/>
    <w:rsid w:val="009344A2"/>
    <w:rsid w:val="0093456E"/>
    <w:rsid w:val="00936C0D"/>
    <w:rsid w:val="00940231"/>
    <w:rsid w:val="0094054E"/>
    <w:rsid w:val="00941CDC"/>
    <w:rsid w:val="00944C42"/>
    <w:rsid w:val="00944D14"/>
    <w:rsid w:val="0094529E"/>
    <w:rsid w:val="00946631"/>
    <w:rsid w:val="00946FE0"/>
    <w:rsid w:val="0095172D"/>
    <w:rsid w:val="00951FF3"/>
    <w:rsid w:val="0095491E"/>
    <w:rsid w:val="00955321"/>
    <w:rsid w:val="009554AD"/>
    <w:rsid w:val="00955A56"/>
    <w:rsid w:val="009566BA"/>
    <w:rsid w:val="00956E02"/>
    <w:rsid w:val="00960C96"/>
    <w:rsid w:val="00961D65"/>
    <w:rsid w:val="009620C6"/>
    <w:rsid w:val="0096243D"/>
    <w:rsid w:val="00962857"/>
    <w:rsid w:val="0096288A"/>
    <w:rsid w:val="009653D2"/>
    <w:rsid w:val="00965A11"/>
    <w:rsid w:val="00966D39"/>
    <w:rsid w:val="00967C87"/>
    <w:rsid w:val="009704DB"/>
    <w:rsid w:val="009725DA"/>
    <w:rsid w:val="00972EFF"/>
    <w:rsid w:val="00973498"/>
    <w:rsid w:val="009743B3"/>
    <w:rsid w:val="00975A14"/>
    <w:rsid w:val="00977482"/>
    <w:rsid w:val="00981CEC"/>
    <w:rsid w:val="00982115"/>
    <w:rsid w:val="009837E3"/>
    <w:rsid w:val="00987F04"/>
    <w:rsid w:val="00990B58"/>
    <w:rsid w:val="00993F16"/>
    <w:rsid w:val="00993FE6"/>
    <w:rsid w:val="009A03B0"/>
    <w:rsid w:val="009A0707"/>
    <w:rsid w:val="009A0DB7"/>
    <w:rsid w:val="009A1450"/>
    <w:rsid w:val="009A1DEC"/>
    <w:rsid w:val="009A4BAB"/>
    <w:rsid w:val="009A5A0F"/>
    <w:rsid w:val="009B0D29"/>
    <w:rsid w:val="009B1888"/>
    <w:rsid w:val="009B2F9F"/>
    <w:rsid w:val="009B3A9A"/>
    <w:rsid w:val="009B4945"/>
    <w:rsid w:val="009B5BDB"/>
    <w:rsid w:val="009B610E"/>
    <w:rsid w:val="009B67AD"/>
    <w:rsid w:val="009B6B87"/>
    <w:rsid w:val="009B6C61"/>
    <w:rsid w:val="009B7793"/>
    <w:rsid w:val="009C0AD9"/>
    <w:rsid w:val="009C1C96"/>
    <w:rsid w:val="009C2191"/>
    <w:rsid w:val="009C3951"/>
    <w:rsid w:val="009C40DF"/>
    <w:rsid w:val="009C64B0"/>
    <w:rsid w:val="009C6942"/>
    <w:rsid w:val="009C7D08"/>
    <w:rsid w:val="009D137A"/>
    <w:rsid w:val="009D1CA0"/>
    <w:rsid w:val="009D1CAA"/>
    <w:rsid w:val="009D3A9F"/>
    <w:rsid w:val="009D49F7"/>
    <w:rsid w:val="009D527B"/>
    <w:rsid w:val="009D5DB8"/>
    <w:rsid w:val="009D6860"/>
    <w:rsid w:val="009D7696"/>
    <w:rsid w:val="009E1360"/>
    <w:rsid w:val="009E1B02"/>
    <w:rsid w:val="009E1D1A"/>
    <w:rsid w:val="009E31EC"/>
    <w:rsid w:val="009E3304"/>
    <w:rsid w:val="009E403B"/>
    <w:rsid w:val="009E65EE"/>
    <w:rsid w:val="009E6BBC"/>
    <w:rsid w:val="009F2065"/>
    <w:rsid w:val="009F3934"/>
    <w:rsid w:val="009F4C54"/>
    <w:rsid w:val="009F5EB6"/>
    <w:rsid w:val="00A014CC"/>
    <w:rsid w:val="00A02AC1"/>
    <w:rsid w:val="00A04201"/>
    <w:rsid w:val="00A04E32"/>
    <w:rsid w:val="00A05A66"/>
    <w:rsid w:val="00A07512"/>
    <w:rsid w:val="00A11E82"/>
    <w:rsid w:val="00A143E2"/>
    <w:rsid w:val="00A153CF"/>
    <w:rsid w:val="00A163F1"/>
    <w:rsid w:val="00A17E68"/>
    <w:rsid w:val="00A17EC3"/>
    <w:rsid w:val="00A20C22"/>
    <w:rsid w:val="00A23912"/>
    <w:rsid w:val="00A249D1"/>
    <w:rsid w:val="00A24DCB"/>
    <w:rsid w:val="00A30C25"/>
    <w:rsid w:val="00A31120"/>
    <w:rsid w:val="00A3127D"/>
    <w:rsid w:val="00A329B8"/>
    <w:rsid w:val="00A35295"/>
    <w:rsid w:val="00A3572F"/>
    <w:rsid w:val="00A373D5"/>
    <w:rsid w:val="00A4008E"/>
    <w:rsid w:val="00A40EF7"/>
    <w:rsid w:val="00A4274A"/>
    <w:rsid w:val="00A44D53"/>
    <w:rsid w:val="00A473D0"/>
    <w:rsid w:val="00A47447"/>
    <w:rsid w:val="00A47672"/>
    <w:rsid w:val="00A47EA6"/>
    <w:rsid w:val="00A5027C"/>
    <w:rsid w:val="00A51197"/>
    <w:rsid w:val="00A52F30"/>
    <w:rsid w:val="00A533B9"/>
    <w:rsid w:val="00A535C7"/>
    <w:rsid w:val="00A54AD6"/>
    <w:rsid w:val="00A5541D"/>
    <w:rsid w:val="00A61D80"/>
    <w:rsid w:val="00A62E1D"/>
    <w:rsid w:val="00A63CFC"/>
    <w:rsid w:val="00A64E1D"/>
    <w:rsid w:val="00A668B4"/>
    <w:rsid w:val="00A67213"/>
    <w:rsid w:val="00A71B7F"/>
    <w:rsid w:val="00A71CA7"/>
    <w:rsid w:val="00A72ED0"/>
    <w:rsid w:val="00A730C7"/>
    <w:rsid w:val="00A750DB"/>
    <w:rsid w:val="00A75DB9"/>
    <w:rsid w:val="00A76740"/>
    <w:rsid w:val="00A767BD"/>
    <w:rsid w:val="00A77608"/>
    <w:rsid w:val="00A77A89"/>
    <w:rsid w:val="00A800F6"/>
    <w:rsid w:val="00A8259F"/>
    <w:rsid w:val="00A830B9"/>
    <w:rsid w:val="00A854FA"/>
    <w:rsid w:val="00A869DB"/>
    <w:rsid w:val="00A86D9A"/>
    <w:rsid w:val="00A905D8"/>
    <w:rsid w:val="00A924EA"/>
    <w:rsid w:val="00A93342"/>
    <w:rsid w:val="00A93941"/>
    <w:rsid w:val="00A94EBF"/>
    <w:rsid w:val="00A951CC"/>
    <w:rsid w:val="00A96763"/>
    <w:rsid w:val="00AA6B6E"/>
    <w:rsid w:val="00AA7A9F"/>
    <w:rsid w:val="00AB4C27"/>
    <w:rsid w:val="00AB525E"/>
    <w:rsid w:val="00AB7DBC"/>
    <w:rsid w:val="00AC1A47"/>
    <w:rsid w:val="00AC1F71"/>
    <w:rsid w:val="00AC2E81"/>
    <w:rsid w:val="00AC5B41"/>
    <w:rsid w:val="00AC5E50"/>
    <w:rsid w:val="00AC67F2"/>
    <w:rsid w:val="00AC68F9"/>
    <w:rsid w:val="00AC6950"/>
    <w:rsid w:val="00AC6D13"/>
    <w:rsid w:val="00AC6F74"/>
    <w:rsid w:val="00AC728F"/>
    <w:rsid w:val="00AD0370"/>
    <w:rsid w:val="00AD1D58"/>
    <w:rsid w:val="00AD2F6C"/>
    <w:rsid w:val="00AD5F42"/>
    <w:rsid w:val="00AD7944"/>
    <w:rsid w:val="00AE014C"/>
    <w:rsid w:val="00AE4637"/>
    <w:rsid w:val="00AE46FC"/>
    <w:rsid w:val="00AF0F15"/>
    <w:rsid w:val="00AF18F9"/>
    <w:rsid w:val="00AF2689"/>
    <w:rsid w:val="00AF4A35"/>
    <w:rsid w:val="00AF56C9"/>
    <w:rsid w:val="00AF5F7F"/>
    <w:rsid w:val="00B01097"/>
    <w:rsid w:val="00B011C5"/>
    <w:rsid w:val="00B01580"/>
    <w:rsid w:val="00B01C69"/>
    <w:rsid w:val="00B01DB0"/>
    <w:rsid w:val="00B02057"/>
    <w:rsid w:val="00B03988"/>
    <w:rsid w:val="00B0427B"/>
    <w:rsid w:val="00B04960"/>
    <w:rsid w:val="00B050DC"/>
    <w:rsid w:val="00B06BE9"/>
    <w:rsid w:val="00B06FCD"/>
    <w:rsid w:val="00B07C57"/>
    <w:rsid w:val="00B10789"/>
    <w:rsid w:val="00B10CD2"/>
    <w:rsid w:val="00B11A6C"/>
    <w:rsid w:val="00B12553"/>
    <w:rsid w:val="00B127F2"/>
    <w:rsid w:val="00B1368B"/>
    <w:rsid w:val="00B13B59"/>
    <w:rsid w:val="00B13FD9"/>
    <w:rsid w:val="00B14091"/>
    <w:rsid w:val="00B14218"/>
    <w:rsid w:val="00B16389"/>
    <w:rsid w:val="00B206AC"/>
    <w:rsid w:val="00B21FCD"/>
    <w:rsid w:val="00B2285F"/>
    <w:rsid w:val="00B25D74"/>
    <w:rsid w:val="00B274A2"/>
    <w:rsid w:val="00B30372"/>
    <w:rsid w:val="00B307DB"/>
    <w:rsid w:val="00B30AD0"/>
    <w:rsid w:val="00B3269D"/>
    <w:rsid w:val="00B327B1"/>
    <w:rsid w:val="00B33DDF"/>
    <w:rsid w:val="00B3455D"/>
    <w:rsid w:val="00B347E5"/>
    <w:rsid w:val="00B36881"/>
    <w:rsid w:val="00B3724E"/>
    <w:rsid w:val="00B4004C"/>
    <w:rsid w:val="00B40417"/>
    <w:rsid w:val="00B4183D"/>
    <w:rsid w:val="00B427E0"/>
    <w:rsid w:val="00B42D92"/>
    <w:rsid w:val="00B433B5"/>
    <w:rsid w:val="00B44FCA"/>
    <w:rsid w:val="00B45E9F"/>
    <w:rsid w:val="00B46270"/>
    <w:rsid w:val="00B50836"/>
    <w:rsid w:val="00B50FC1"/>
    <w:rsid w:val="00B548A5"/>
    <w:rsid w:val="00B55347"/>
    <w:rsid w:val="00B56054"/>
    <w:rsid w:val="00B56C27"/>
    <w:rsid w:val="00B60763"/>
    <w:rsid w:val="00B609C1"/>
    <w:rsid w:val="00B60DFC"/>
    <w:rsid w:val="00B61A40"/>
    <w:rsid w:val="00B62785"/>
    <w:rsid w:val="00B63094"/>
    <w:rsid w:val="00B63A5A"/>
    <w:rsid w:val="00B64103"/>
    <w:rsid w:val="00B644EF"/>
    <w:rsid w:val="00B65905"/>
    <w:rsid w:val="00B66E77"/>
    <w:rsid w:val="00B6783C"/>
    <w:rsid w:val="00B71905"/>
    <w:rsid w:val="00B74A82"/>
    <w:rsid w:val="00B768DD"/>
    <w:rsid w:val="00B76AEA"/>
    <w:rsid w:val="00B76DF2"/>
    <w:rsid w:val="00B76FC6"/>
    <w:rsid w:val="00B77445"/>
    <w:rsid w:val="00B774C3"/>
    <w:rsid w:val="00B77E70"/>
    <w:rsid w:val="00B80161"/>
    <w:rsid w:val="00B801D6"/>
    <w:rsid w:val="00B80AE2"/>
    <w:rsid w:val="00B81738"/>
    <w:rsid w:val="00B854C5"/>
    <w:rsid w:val="00B86143"/>
    <w:rsid w:val="00B8721A"/>
    <w:rsid w:val="00B904B9"/>
    <w:rsid w:val="00B90CE3"/>
    <w:rsid w:val="00B92176"/>
    <w:rsid w:val="00B932A0"/>
    <w:rsid w:val="00B9399E"/>
    <w:rsid w:val="00B94559"/>
    <w:rsid w:val="00B94F0D"/>
    <w:rsid w:val="00B95327"/>
    <w:rsid w:val="00B95CB3"/>
    <w:rsid w:val="00B95D1A"/>
    <w:rsid w:val="00B9700C"/>
    <w:rsid w:val="00B97347"/>
    <w:rsid w:val="00BA1445"/>
    <w:rsid w:val="00BA26F2"/>
    <w:rsid w:val="00BA3A3B"/>
    <w:rsid w:val="00BA6BF3"/>
    <w:rsid w:val="00BB1AAF"/>
    <w:rsid w:val="00BB46F6"/>
    <w:rsid w:val="00BB4FB1"/>
    <w:rsid w:val="00BB5EAA"/>
    <w:rsid w:val="00BB7FE9"/>
    <w:rsid w:val="00BC106E"/>
    <w:rsid w:val="00BC199A"/>
    <w:rsid w:val="00BC3093"/>
    <w:rsid w:val="00BC5AB4"/>
    <w:rsid w:val="00BC77EA"/>
    <w:rsid w:val="00BC7905"/>
    <w:rsid w:val="00BD0BE8"/>
    <w:rsid w:val="00BD0EE0"/>
    <w:rsid w:val="00BD3C02"/>
    <w:rsid w:val="00BE0F8D"/>
    <w:rsid w:val="00BE1438"/>
    <w:rsid w:val="00BE1E75"/>
    <w:rsid w:val="00BE23D5"/>
    <w:rsid w:val="00BE34F8"/>
    <w:rsid w:val="00BE5AA4"/>
    <w:rsid w:val="00BE7168"/>
    <w:rsid w:val="00BE7EA2"/>
    <w:rsid w:val="00BF142D"/>
    <w:rsid w:val="00BF1C41"/>
    <w:rsid w:val="00BF2AA6"/>
    <w:rsid w:val="00BF3698"/>
    <w:rsid w:val="00BF46AD"/>
    <w:rsid w:val="00BF5593"/>
    <w:rsid w:val="00BF57CE"/>
    <w:rsid w:val="00BF5DC8"/>
    <w:rsid w:val="00BF7430"/>
    <w:rsid w:val="00C00587"/>
    <w:rsid w:val="00C0068C"/>
    <w:rsid w:val="00C00BA0"/>
    <w:rsid w:val="00C014E5"/>
    <w:rsid w:val="00C01FB7"/>
    <w:rsid w:val="00C02665"/>
    <w:rsid w:val="00C053FD"/>
    <w:rsid w:val="00C064AE"/>
    <w:rsid w:val="00C06517"/>
    <w:rsid w:val="00C0722A"/>
    <w:rsid w:val="00C072B5"/>
    <w:rsid w:val="00C07B1C"/>
    <w:rsid w:val="00C10BDF"/>
    <w:rsid w:val="00C11918"/>
    <w:rsid w:val="00C11A13"/>
    <w:rsid w:val="00C12195"/>
    <w:rsid w:val="00C2117D"/>
    <w:rsid w:val="00C21D0F"/>
    <w:rsid w:val="00C22D47"/>
    <w:rsid w:val="00C22F52"/>
    <w:rsid w:val="00C2316B"/>
    <w:rsid w:val="00C261E5"/>
    <w:rsid w:val="00C27B6E"/>
    <w:rsid w:val="00C316CC"/>
    <w:rsid w:val="00C33137"/>
    <w:rsid w:val="00C351C0"/>
    <w:rsid w:val="00C36695"/>
    <w:rsid w:val="00C36C6D"/>
    <w:rsid w:val="00C36D0B"/>
    <w:rsid w:val="00C3737D"/>
    <w:rsid w:val="00C3754E"/>
    <w:rsid w:val="00C3755A"/>
    <w:rsid w:val="00C40017"/>
    <w:rsid w:val="00C405A5"/>
    <w:rsid w:val="00C4166F"/>
    <w:rsid w:val="00C4171C"/>
    <w:rsid w:val="00C42633"/>
    <w:rsid w:val="00C44618"/>
    <w:rsid w:val="00C449F8"/>
    <w:rsid w:val="00C45CBC"/>
    <w:rsid w:val="00C526B8"/>
    <w:rsid w:val="00C53C19"/>
    <w:rsid w:val="00C53D4D"/>
    <w:rsid w:val="00C614E7"/>
    <w:rsid w:val="00C61533"/>
    <w:rsid w:val="00C61980"/>
    <w:rsid w:val="00C622CC"/>
    <w:rsid w:val="00C62A5D"/>
    <w:rsid w:val="00C63B2F"/>
    <w:rsid w:val="00C66A11"/>
    <w:rsid w:val="00C66B95"/>
    <w:rsid w:val="00C7077B"/>
    <w:rsid w:val="00C71161"/>
    <w:rsid w:val="00C716D2"/>
    <w:rsid w:val="00C7351A"/>
    <w:rsid w:val="00C7410B"/>
    <w:rsid w:val="00C744D2"/>
    <w:rsid w:val="00C7714F"/>
    <w:rsid w:val="00C77748"/>
    <w:rsid w:val="00C83BD7"/>
    <w:rsid w:val="00C8404C"/>
    <w:rsid w:val="00C86A72"/>
    <w:rsid w:val="00C86E3E"/>
    <w:rsid w:val="00C87577"/>
    <w:rsid w:val="00C90669"/>
    <w:rsid w:val="00C91007"/>
    <w:rsid w:val="00C931F0"/>
    <w:rsid w:val="00C933C6"/>
    <w:rsid w:val="00C935A7"/>
    <w:rsid w:val="00C943CC"/>
    <w:rsid w:val="00C94D2D"/>
    <w:rsid w:val="00C95DB1"/>
    <w:rsid w:val="00C96BAA"/>
    <w:rsid w:val="00C97963"/>
    <w:rsid w:val="00CA02BF"/>
    <w:rsid w:val="00CA2113"/>
    <w:rsid w:val="00CA221F"/>
    <w:rsid w:val="00CA2687"/>
    <w:rsid w:val="00CA6D90"/>
    <w:rsid w:val="00CA75E7"/>
    <w:rsid w:val="00CB00B9"/>
    <w:rsid w:val="00CB0692"/>
    <w:rsid w:val="00CB0783"/>
    <w:rsid w:val="00CB0C75"/>
    <w:rsid w:val="00CB0D02"/>
    <w:rsid w:val="00CB14CF"/>
    <w:rsid w:val="00CB4CC3"/>
    <w:rsid w:val="00CB6E78"/>
    <w:rsid w:val="00CB7678"/>
    <w:rsid w:val="00CC21CB"/>
    <w:rsid w:val="00CC2E93"/>
    <w:rsid w:val="00CC6441"/>
    <w:rsid w:val="00CC6D43"/>
    <w:rsid w:val="00CC7A84"/>
    <w:rsid w:val="00CD0402"/>
    <w:rsid w:val="00CD2CFA"/>
    <w:rsid w:val="00CD63CA"/>
    <w:rsid w:val="00CD64F8"/>
    <w:rsid w:val="00CD663F"/>
    <w:rsid w:val="00CD7B21"/>
    <w:rsid w:val="00CE0737"/>
    <w:rsid w:val="00CE16E9"/>
    <w:rsid w:val="00CE22A5"/>
    <w:rsid w:val="00CE3BAA"/>
    <w:rsid w:val="00CE43AF"/>
    <w:rsid w:val="00CE4B46"/>
    <w:rsid w:val="00CE6537"/>
    <w:rsid w:val="00CF02CB"/>
    <w:rsid w:val="00CF09ED"/>
    <w:rsid w:val="00CF103A"/>
    <w:rsid w:val="00CF2CE8"/>
    <w:rsid w:val="00CF4F87"/>
    <w:rsid w:val="00CF5DEC"/>
    <w:rsid w:val="00CF6319"/>
    <w:rsid w:val="00CF76A4"/>
    <w:rsid w:val="00CF78EE"/>
    <w:rsid w:val="00CF795F"/>
    <w:rsid w:val="00D0068F"/>
    <w:rsid w:val="00D04532"/>
    <w:rsid w:val="00D10E04"/>
    <w:rsid w:val="00D115D6"/>
    <w:rsid w:val="00D118E8"/>
    <w:rsid w:val="00D120F1"/>
    <w:rsid w:val="00D1330D"/>
    <w:rsid w:val="00D149A4"/>
    <w:rsid w:val="00D14D17"/>
    <w:rsid w:val="00D16153"/>
    <w:rsid w:val="00D17FD4"/>
    <w:rsid w:val="00D20803"/>
    <w:rsid w:val="00D22915"/>
    <w:rsid w:val="00D264D3"/>
    <w:rsid w:val="00D266B8"/>
    <w:rsid w:val="00D2701E"/>
    <w:rsid w:val="00D279BF"/>
    <w:rsid w:val="00D27A93"/>
    <w:rsid w:val="00D30AA8"/>
    <w:rsid w:val="00D30AEC"/>
    <w:rsid w:val="00D33011"/>
    <w:rsid w:val="00D330E0"/>
    <w:rsid w:val="00D33156"/>
    <w:rsid w:val="00D34186"/>
    <w:rsid w:val="00D35C48"/>
    <w:rsid w:val="00D37DF1"/>
    <w:rsid w:val="00D40862"/>
    <w:rsid w:val="00D43485"/>
    <w:rsid w:val="00D43770"/>
    <w:rsid w:val="00D44C3A"/>
    <w:rsid w:val="00D4544E"/>
    <w:rsid w:val="00D469BA"/>
    <w:rsid w:val="00D46C87"/>
    <w:rsid w:val="00D5446C"/>
    <w:rsid w:val="00D563A8"/>
    <w:rsid w:val="00D57E2B"/>
    <w:rsid w:val="00D62048"/>
    <w:rsid w:val="00D62FDF"/>
    <w:rsid w:val="00D63E4A"/>
    <w:rsid w:val="00D63F21"/>
    <w:rsid w:val="00D64F98"/>
    <w:rsid w:val="00D66D87"/>
    <w:rsid w:val="00D70C5E"/>
    <w:rsid w:val="00D71A23"/>
    <w:rsid w:val="00D71DF0"/>
    <w:rsid w:val="00D7263E"/>
    <w:rsid w:val="00D73489"/>
    <w:rsid w:val="00D73CB3"/>
    <w:rsid w:val="00D75287"/>
    <w:rsid w:val="00D759D8"/>
    <w:rsid w:val="00D75D7A"/>
    <w:rsid w:val="00D75D80"/>
    <w:rsid w:val="00D8187A"/>
    <w:rsid w:val="00D81A22"/>
    <w:rsid w:val="00D81C0E"/>
    <w:rsid w:val="00D84E74"/>
    <w:rsid w:val="00D85059"/>
    <w:rsid w:val="00D856A7"/>
    <w:rsid w:val="00D857F2"/>
    <w:rsid w:val="00D8647B"/>
    <w:rsid w:val="00D872E3"/>
    <w:rsid w:val="00D904CA"/>
    <w:rsid w:val="00D94D7B"/>
    <w:rsid w:val="00D96D23"/>
    <w:rsid w:val="00D97586"/>
    <w:rsid w:val="00DA0076"/>
    <w:rsid w:val="00DA2FDF"/>
    <w:rsid w:val="00DA304B"/>
    <w:rsid w:val="00DA35C7"/>
    <w:rsid w:val="00DA4094"/>
    <w:rsid w:val="00DA5FF6"/>
    <w:rsid w:val="00DA64EE"/>
    <w:rsid w:val="00DA69CB"/>
    <w:rsid w:val="00DB0B00"/>
    <w:rsid w:val="00DB152A"/>
    <w:rsid w:val="00DB1A70"/>
    <w:rsid w:val="00DB2861"/>
    <w:rsid w:val="00DB2C91"/>
    <w:rsid w:val="00DB5606"/>
    <w:rsid w:val="00DB5705"/>
    <w:rsid w:val="00DB7830"/>
    <w:rsid w:val="00DC00AE"/>
    <w:rsid w:val="00DC0991"/>
    <w:rsid w:val="00DC45F1"/>
    <w:rsid w:val="00DC6B1B"/>
    <w:rsid w:val="00DD2D04"/>
    <w:rsid w:val="00DD39F1"/>
    <w:rsid w:val="00DE0CF3"/>
    <w:rsid w:val="00DE3A59"/>
    <w:rsid w:val="00DE76F1"/>
    <w:rsid w:val="00DE7761"/>
    <w:rsid w:val="00DF0931"/>
    <w:rsid w:val="00DF0CCA"/>
    <w:rsid w:val="00DF6A05"/>
    <w:rsid w:val="00DF7273"/>
    <w:rsid w:val="00E0049F"/>
    <w:rsid w:val="00E02166"/>
    <w:rsid w:val="00E0734B"/>
    <w:rsid w:val="00E1018E"/>
    <w:rsid w:val="00E12C7B"/>
    <w:rsid w:val="00E141D0"/>
    <w:rsid w:val="00E14925"/>
    <w:rsid w:val="00E153A7"/>
    <w:rsid w:val="00E163A8"/>
    <w:rsid w:val="00E167A5"/>
    <w:rsid w:val="00E1795A"/>
    <w:rsid w:val="00E20247"/>
    <w:rsid w:val="00E21434"/>
    <w:rsid w:val="00E2245D"/>
    <w:rsid w:val="00E2364B"/>
    <w:rsid w:val="00E23A7E"/>
    <w:rsid w:val="00E251D9"/>
    <w:rsid w:val="00E263DE"/>
    <w:rsid w:val="00E26BF8"/>
    <w:rsid w:val="00E36BD7"/>
    <w:rsid w:val="00E40249"/>
    <w:rsid w:val="00E40A07"/>
    <w:rsid w:val="00E41B00"/>
    <w:rsid w:val="00E42B54"/>
    <w:rsid w:val="00E42D7B"/>
    <w:rsid w:val="00E46987"/>
    <w:rsid w:val="00E47C1F"/>
    <w:rsid w:val="00E47F1D"/>
    <w:rsid w:val="00E50E5C"/>
    <w:rsid w:val="00E50FFA"/>
    <w:rsid w:val="00E51123"/>
    <w:rsid w:val="00E53004"/>
    <w:rsid w:val="00E55620"/>
    <w:rsid w:val="00E563BC"/>
    <w:rsid w:val="00E573FC"/>
    <w:rsid w:val="00E62C01"/>
    <w:rsid w:val="00E6354B"/>
    <w:rsid w:val="00E63909"/>
    <w:rsid w:val="00E647CF"/>
    <w:rsid w:val="00E65E0B"/>
    <w:rsid w:val="00E65F84"/>
    <w:rsid w:val="00E6739B"/>
    <w:rsid w:val="00E70601"/>
    <w:rsid w:val="00E7129E"/>
    <w:rsid w:val="00E71358"/>
    <w:rsid w:val="00E74030"/>
    <w:rsid w:val="00E761AF"/>
    <w:rsid w:val="00E77101"/>
    <w:rsid w:val="00E839E4"/>
    <w:rsid w:val="00E83E2B"/>
    <w:rsid w:val="00E86816"/>
    <w:rsid w:val="00E86BA4"/>
    <w:rsid w:val="00E90B6A"/>
    <w:rsid w:val="00E921F4"/>
    <w:rsid w:val="00E92E22"/>
    <w:rsid w:val="00E93176"/>
    <w:rsid w:val="00E935BB"/>
    <w:rsid w:val="00E937CE"/>
    <w:rsid w:val="00E93CF7"/>
    <w:rsid w:val="00E9586E"/>
    <w:rsid w:val="00E9665D"/>
    <w:rsid w:val="00E96945"/>
    <w:rsid w:val="00E96D05"/>
    <w:rsid w:val="00E9711F"/>
    <w:rsid w:val="00EA015B"/>
    <w:rsid w:val="00EA15C3"/>
    <w:rsid w:val="00EA467C"/>
    <w:rsid w:val="00EA46C3"/>
    <w:rsid w:val="00EA5877"/>
    <w:rsid w:val="00EA5B5A"/>
    <w:rsid w:val="00EB1125"/>
    <w:rsid w:val="00EB11D4"/>
    <w:rsid w:val="00EB2972"/>
    <w:rsid w:val="00EB38E8"/>
    <w:rsid w:val="00EB3D31"/>
    <w:rsid w:val="00EC04F2"/>
    <w:rsid w:val="00EC1F8E"/>
    <w:rsid w:val="00EC22A1"/>
    <w:rsid w:val="00EC4910"/>
    <w:rsid w:val="00EC5E40"/>
    <w:rsid w:val="00EC77A5"/>
    <w:rsid w:val="00EC77D8"/>
    <w:rsid w:val="00ED06BD"/>
    <w:rsid w:val="00ED1879"/>
    <w:rsid w:val="00ED31E0"/>
    <w:rsid w:val="00ED41E1"/>
    <w:rsid w:val="00ED724B"/>
    <w:rsid w:val="00EE00C1"/>
    <w:rsid w:val="00EE10F1"/>
    <w:rsid w:val="00EE22D4"/>
    <w:rsid w:val="00EE348E"/>
    <w:rsid w:val="00EE48FB"/>
    <w:rsid w:val="00EE4905"/>
    <w:rsid w:val="00EE4A3E"/>
    <w:rsid w:val="00EE5646"/>
    <w:rsid w:val="00EE58E6"/>
    <w:rsid w:val="00EE6FFB"/>
    <w:rsid w:val="00EE72A1"/>
    <w:rsid w:val="00EF27FD"/>
    <w:rsid w:val="00EF2E80"/>
    <w:rsid w:val="00EF3476"/>
    <w:rsid w:val="00EF4287"/>
    <w:rsid w:val="00EF4CB8"/>
    <w:rsid w:val="00EF4CC7"/>
    <w:rsid w:val="00EF5737"/>
    <w:rsid w:val="00EF62A0"/>
    <w:rsid w:val="00EF6722"/>
    <w:rsid w:val="00EF7603"/>
    <w:rsid w:val="00F00820"/>
    <w:rsid w:val="00F00872"/>
    <w:rsid w:val="00F010CC"/>
    <w:rsid w:val="00F01C7C"/>
    <w:rsid w:val="00F02A7D"/>
    <w:rsid w:val="00F02F59"/>
    <w:rsid w:val="00F03501"/>
    <w:rsid w:val="00F0469A"/>
    <w:rsid w:val="00F051F1"/>
    <w:rsid w:val="00F06102"/>
    <w:rsid w:val="00F071A5"/>
    <w:rsid w:val="00F11A21"/>
    <w:rsid w:val="00F126ED"/>
    <w:rsid w:val="00F1393C"/>
    <w:rsid w:val="00F16770"/>
    <w:rsid w:val="00F16BA3"/>
    <w:rsid w:val="00F16C1D"/>
    <w:rsid w:val="00F17ED0"/>
    <w:rsid w:val="00F17F8F"/>
    <w:rsid w:val="00F20381"/>
    <w:rsid w:val="00F22D35"/>
    <w:rsid w:val="00F23232"/>
    <w:rsid w:val="00F23F19"/>
    <w:rsid w:val="00F25B45"/>
    <w:rsid w:val="00F26238"/>
    <w:rsid w:val="00F26827"/>
    <w:rsid w:val="00F2682C"/>
    <w:rsid w:val="00F26A7C"/>
    <w:rsid w:val="00F2702E"/>
    <w:rsid w:val="00F27075"/>
    <w:rsid w:val="00F300B8"/>
    <w:rsid w:val="00F326D0"/>
    <w:rsid w:val="00F33494"/>
    <w:rsid w:val="00F33CC8"/>
    <w:rsid w:val="00F3480B"/>
    <w:rsid w:val="00F350B8"/>
    <w:rsid w:val="00F35A14"/>
    <w:rsid w:val="00F40562"/>
    <w:rsid w:val="00F41CA3"/>
    <w:rsid w:val="00F41D19"/>
    <w:rsid w:val="00F421F1"/>
    <w:rsid w:val="00F422BE"/>
    <w:rsid w:val="00F42902"/>
    <w:rsid w:val="00F42932"/>
    <w:rsid w:val="00F42D66"/>
    <w:rsid w:val="00F44AEA"/>
    <w:rsid w:val="00F4688F"/>
    <w:rsid w:val="00F503CB"/>
    <w:rsid w:val="00F50626"/>
    <w:rsid w:val="00F50E61"/>
    <w:rsid w:val="00F5150D"/>
    <w:rsid w:val="00F5181E"/>
    <w:rsid w:val="00F51A0E"/>
    <w:rsid w:val="00F52FA1"/>
    <w:rsid w:val="00F546D7"/>
    <w:rsid w:val="00F54DD3"/>
    <w:rsid w:val="00F57389"/>
    <w:rsid w:val="00F60D67"/>
    <w:rsid w:val="00F60F1D"/>
    <w:rsid w:val="00F61873"/>
    <w:rsid w:val="00F62A9A"/>
    <w:rsid w:val="00F62ECB"/>
    <w:rsid w:val="00F637D4"/>
    <w:rsid w:val="00F647E1"/>
    <w:rsid w:val="00F679B5"/>
    <w:rsid w:val="00F67BA6"/>
    <w:rsid w:val="00F716A6"/>
    <w:rsid w:val="00F71836"/>
    <w:rsid w:val="00F71E96"/>
    <w:rsid w:val="00F724E8"/>
    <w:rsid w:val="00F7357E"/>
    <w:rsid w:val="00F73E4A"/>
    <w:rsid w:val="00F74249"/>
    <w:rsid w:val="00F756EC"/>
    <w:rsid w:val="00F75713"/>
    <w:rsid w:val="00F75D7D"/>
    <w:rsid w:val="00F76A68"/>
    <w:rsid w:val="00F77012"/>
    <w:rsid w:val="00F81A86"/>
    <w:rsid w:val="00F81E3C"/>
    <w:rsid w:val="00F8574A"/>
    <w:rsid w:val="00F86974"/>
    <w:rsid w:val="00F86D33"/>
    <w:rsid w:val="00F904AC"/>
    <w:rsid w:val="00F91B10"/>
    <w:rsid w:val="00F942F0"/>
    <w:rsid w:val="00F94306"/>
    <w:rsid w:val="00F9785F"/>
    <w:rsid w:val="00FA20DE"/>
    <w:rsid w:val="00FA35E9"/>
    <w:rsid w:val="00FA36E4"/>
    <w:rsid w:val="00FA3A6C"/>
    <w:rsid w:val="00FA554E"/>
    <w:rsid w:val="00FA6467"/>
    <w:rsid w:val="00FA6D22"/>
    <w:rsid w:val="00FA6F11"/>
    <w:rsid w:val="00FA77AD"/>
    <w:rsid w:val="00FB128B"/>
    <w:rsid w:val="00FB18E7"/>
    <w:rsid w:val="00FB1FDF"/>
    <w:rsid w:val="00FB2555"/>
    <w:rsid w:val="00FC6354"/>
    <w:rsid w:val="00FC7031"/>
    <w:rsid w:val="00FC7265"/>
    <w:rsid w:val="00FC7AF6"/>
    <w:rsid w:val="00FD183C"/>
    <w:rsid w:val="00FD23C5"/>
    <w:rsid w:val="00FD29A0"/>
    <w:rsid w:val="00FD35F0"/>
    <w:rsid w:val="00FD3E96"/>
    <w:rsid w:val="00FD6CC2"/>
    <w:rsid w:val="00FE15E4"/>
    <w:rsid w:val="00FE2231"/>
    <w:rsid w:val="00FE2762"/>
    <w:rsid w:val="00FE3488"/>
    <w:rsid w:val="00FE49B4"/>
    <w:rsid w:val="00FE4BC3"/>
    <w:rsid w:val="00FE6011"/>
    <w:rsid w:val="00FF01E1"/>
    <w:rsid w:val="00FF0213"/>
    <w:rsid w:val="00FF06A0"/>
    <w:rsid w:val="00FF1109"/>
    <w:rsid w:val="00FF2166"/>
    <w:rsid w:val="00FF3127"/>
    <w:rsid w:val="00FF3B26"/>
    <w:rsid w:val="00FF49B9"/>
    <w:rsid w:val="00FF67AA"/>
    <w:rsid w:val="00FF6A67"/>
    <w:rsid w:val="00FF6D07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AFA5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2B00AB"/>
    <w:pPr>
      <w:ind w:left="720"/>
      <w:contextualSpacing/>
    </w:pPr>
  </w:style>
  <w:style w:type="table" w:styleId="TableGrid">
    <w:name w:val="Table Grid"/>
    <w:basedOn w:val="TableNormal"/>
    <w:uiPriority w:val="59"/>
    <w:rsid w:val="0043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80"/>
  </w:style>
  <w:style w:type="paragraph" w:styleId="Footer">
    <w:name w:val="footer"/>
    <w:basedOn w:val="Normal"/>
    <w:link w:val="FooterChar"/>
    <w:uiPriority w:val="99"/>
    <w:unhideWhenUsed/>
    <w:rsid w:val="0069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80"/>
  </w:style>
  <w:style w:type="paragraph" w:customStyle="1" w:styleId="538552DCBB0F4C4BB087ED922D6A6322">
    <w:name w:val="538552DCBB0F4C4BB087ED922D6A6322"/>
    <w:rsid w:val="00690380"/>
    <w:rPr>
      <w:rFonts w:eastAsiaTheme="minorEastAsia"/>
      <w:lang w:eastAsia="ja-JP"/>
    </w:rPr>
  </w:style>
  <w:style w:type="paragraph" w:customStyle="1" w:styleId="FooterOdd">
    <w:name w:val="Footer Odd"/>
    <w:basedOn w:val="Normal"/>
    <w:qFormat/>
    <w:rsid w:val="00EF3476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styleId="NormalWeb">
    <w:name w:val="Normal (Web)"/>
    <w:basedOn w:val="Normal"/>
    <w:uiPriority w:val="99"/>
    <w:rsid w:val="000C48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val="hr-HR" w:eastAsia="hr-HR"/>
    </w:rPr>
  </w:style>
  <w:style w:type="character" w:customStyle="1" w:styleId="apple-converted-space">
    <w:name w:val="apple-converted-space"/>
    <w:rsid w:val="000C485A"/>
  </w:style>
  <w:style w:type="character" w:customStyle="1" w:styleId="ListParagraphChar">
    <w:name w:val="List Paragraph Char"/>
    <w:basedOn w:val="DefaultParagraphFont"/>
    <w:link w:val="ListParagraph"/>
    <w:rsid w:val="00B4183D"/>
  </w:style>
  <w:style w:type="table" w:customStyle="1" w:styleId="Obinatablica21">
    <w:name w:val="Obična tablica 21"/>
    <w:basedOn w:val="TableNormal"/>
    <w:uiPriority w:val="42"/>
    <w:rsid w:val="00C7410B"/>
    <w:pPr>
      <w:autoSpaceDN w:val="0"/>
      <w:spacing w:after="0" w:line="240" w:lineRule="auto"/>
    </w:pPr>
    <w:rPr>
      <w:rFonts w:ascii="Calibri" w:eastAsia="Calibri" w:hAnsi="Calibri" w:cs="Times New Roman"/>
      <w:lang w:val="hr-HR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adanifontodlomka1">
    <w:name w:val="Zadani font odlomka1"/>
    <w:rsid w:val="003B629D"/>
  </w:style>
  <w:style w:type="paragraph" w:customStyle="1" w:styleId="Odlomakpopisa1">
    <w:name w:val="Odlomak popisa1"/>
    <w:basedOn w:val="Normal"/>
    <w:rsid w:val="003B629D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3EFB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EFB"/>
    <w:rPr>
      <w:rFonts w:ascii="Calibri" w:hAnsi="Calibri"/>
      <w:szCs w:val="21"/>
      <w:lang w:val="hr-HR"/>
    </w:rPr>
  </w:style>
  <w:style w:type="paragraph" w:customStyle="1" w:styleId="body">
    <w:name w:val="body"/>
    <w:basedOn w:val="Normal"/>
    <w:rsid w:val="00B9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2B00AB"/>
    <w:pPr>
      <w:ind w:left="720"/>
      <w:contextualSpacing/>
    </w:pPr>
  </w:style>
  <w:style w:type="table" w:styleId="TableGrid">
    <w:name w:val="Table Grid"/>
    <w:basedOn w:val="TableNormal"/>
    <w:uiPriority w:val="59"/>
    <w:rsid w:val="0043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80"/>
  </w:style>
  <w:style w:type="paragraph" w:styleId="Footer">
    <w:name w:val="footer"/>
    <w:basedOn w:val="Normal"/>
    <w:link w:val="FooterChar"/>
    <w:uiPriority w:val="99"/>
    <w:unhideWhenUsed/>
    <w:rsid w:val="0069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80"/>
  </w:style>
  <w:style w:type="paragraph" w:customStyle="1" w:styleId="538552DCBB0F4C4BB087ED922D6A6322">
    <w:name w:val="538552DCBB0F4C4BB087ED922D6A6322"/>
    <w:rsid w:val="00690380"/>
    <w:rPr>
      <w:rFonts w:eastAsiaTheme="minorEastAsia"/>
      <w:lang w:eastAsia="ja-JP"/>
    </w:rPr>
  </w:style>
  <w:style w:type="paragraph" w:customStyle="1" w:styleId="FooterOdd">
    <w:name w:val="Footer Odd"/>
    <w:basedOn w:val="Normal"/>
    <w:qFormat/>
    <w:rsid w:val="00EF3476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styleId="NormalWeb">
    <w:name w:val="Normal (Web)"/>
    <w:basedOn w:val="Normal"/>
    <w:uiPriority w:val="99"/>
    <w:rsid w:val="000C48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val="hr-HR" w:eastAsia="hr-HR"/>
    </w:rPr>
  </w:style>
  <w:style w:type="character" w:customStyle="1" w:styleId="apple-converted-space">
    <w:name w:val="apple-converted-space"/>
    <w:rsid w:val="000C485A"/>
  </w:style>
  <w:style w:type="character" w:customStyle="1" w:styleId="ListParagraphChar">
    <w:name w:val="List Paragraph Char"/>
    <w:basedOn w:val="DefaultParagraphFont"/>
    <w:link w:val="ListParagraph"/>
    <w:rsid w:val="00B4183D"/>
  </w:style>
  <w:style w:type="table" w:customStyle="1" w:styleId="Obinatablica21">
    <w:name w:val="Obična tablica 21"/>
    <w:basedOn w:val="TableNormal"/>
    <w:uiPriority w:val="42"/>
    <w:rsid w:val="00C7410B"/>
    <w:pPr>
      <w:autoSpaceDN w:val="0"/>
      <w:spacing w:after="0" w:line="240" w:lineRule="auto"/>
    </w:pPr>
    <w:rPr>
      <w:rFonts w:ascii="Calibri" w:eastAsia="Calibri" w:hAnsi="Calibri" w:cs="Times New Roman"/>
      <w:lang w:val="hr-HR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adanifontodlomka1">
    <w:name w:val="Zadani font odlomka1"/>
    <w:rsid w:val="003B629D"/>
  </w:style>
  <w:style w:type="paragraph" w:customStyle="1" w:styleId="Odlomakpopisa1">
    <w:name w:val="Odlomak popisa1"/>
    <w:basedOn w:val="Normal"/>
    <w:rsid w:val="003B629D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3EFB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EFB"/>
    <w:rPr>
      <w:rFonts w:ascii="Calibri" w:hAnsi="Calibri"/>
      <w:szCs w:val="21"/>
      <w:lang w:val="hr-HR"/>
    </w:rPr>
  </w:style>
  <w:style w:type="paragraph" w:customStyle="1" w:styleId="body">
    <w:name w:val="body"/>
    <w:basedOn w:val="Normal"/>
    <w:rsid w:val="00B9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2022.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invertIfNegative val="0"/>
          <c:cat>
            <c:strRef>
              <c:f>Sheet1!$A$2:$A$4</c:f>
              <c:strCache>
                <c:ptCount val="3"/>
                <c:pt idx="0">
                  <c:v>NEPROIZVEDENA DUGOTRAJNA IMOVINA</c:v>
                </c:pt>
                <c:pt idx="1">
                  <c:v>PROIZVEDENA DUGOTRAJNA IMOVINA</c:v>
                </c:pt>
                <c:pt idx="2">
                  <c:v>IMOVINA U PRIPREMI</c:v>
                </c:pt>
              </c:strCache>
            </c:strRef>
          </c:cat>
          <c:val>
            <c:numRef>
              <c:f>Sheet1!$B$2:$B$4</c:f>
              <c:numCache>
                <c:formatCode>#,##0.00</c:formatCode>
                <c:ptCount val="3"/>
                <c:pt idx="0">
                  <c:v>5055780.6399999997</c:v>
                </c:pt>
                <c:pt idx="1">
                  <c:v>4465704.7300000004</c:v>
                </c:pt>
                <c:pt idx="2">
                  <c:v>752457.91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cat>
            <c:strRef>
              <c:f>Sheet1!$A$2:$A$4</c:f>
              <c:strCache>
                <c:ptCount val="3"/>
                <c:pt idx="0">
                  <c:v>NEPROIZVEDENA DUGOTRAJNA IMOVINA</c:v>
                </c:pt>
                <c:pt idx="1">
                  <c:v>PROIZVEDENA DUGOTRAJNA IMOVINA</c:v>
                </c:pt>
                <c:pt idx="2">
                  <c:v>IMOVINA U PRIPREMI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5479650.0999999996</c:v>
                </c:pt>
                <c:pt idx="1">
                  <c:v>4500413.68</c:v>
                </c:pt>
                <c:pt idx="2">
                  <c:v>585723.31999999995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504448"/>
        <c:axId val="136505984"/>
        <c:axId val="0"/>
      </c:bar3DChart>
      <c:catAx>
        <c:axId val="13650444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r-Latn-RS"/>
          </a:p>
        </c:txPr>
        <c:crossAx val="136505984"/>
        <c:crosses val="autoZero"/>
        <c:auto val="1"/>
        <c:lblAlgn val="ctr"/>
        <c:lblOffset val="100"/>
        <c:noMultiLvlLbl val="0"/>
      </c:catAx>
      <c:valAx>
        <c:axId val="136505984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sr-Latn-RS"/>
          </a:p>
        </c:txPr>
        <c:crossAx val="1365044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noFill/>
    <a:ln>
      <a:noFill/>
    </a:ln>
    <a:effectLst/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686415165222336"/>
          <c:y val="0.27728204978095211"/>
          <c:w val="0.61483198546023143"/>
          <c:h val="0.6039360321595488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6"/>
          <c:dLbls>
            <c:dLbl>
              <c:idx val="0"/>
              <c:layout>
                <c:manualLayout>
                  <c:x val="-2.4658302780914666E-2"/>
                  <c:y val="-0.193875245148259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823136711392697"/>
                  <c:y val="-4.0160364569813388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4641201764673037E-2"/>
                  <c:y val="0.182551411842750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6157612310066658"/>
                  <c:y val="0.3263952229019699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7.229453184889606E-2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26557029500906199"/>
                  <c:y val="0.1758107159681962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22720094224198764"/>
                  <c:y val="-6.837606837606838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8633766709393884"/>
                  <c:y val="-5.363909192625822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Sheet1!$A$2:$A$9</c:f>
              <c:strCache>
                <c:ptCount val="8"/>
                <c:pt idx="0">
                  <c:v>MATERIJALNA IMOVINA</c:v>
                </c:pt>
                <c:pt idx="1">
                  <c:v>NEMATERIJALNA IMOVINA</c:v>
                </c:pt>
                <c:pt idx="2">
                  <c:v>GRAĐEVINSKI OBJEKTI</c:v>
                </c:pt>
                <c:pt idx="3">
                  <c:v>OPREMA</c:v>
                </c:pt>
                <c:pt idx="4">
                  <c:v>PRIJEVOZNA SREDSTVA</c:v>
                </c:pt>
                <c:pt idx="5">
                  <c:v>KNJIGE I UMJETNIČKA DIJELA</c:v>
                </c:pt>
                <c:pt idx="6">
                  <c:v>NEMATERIJALNA PROIZVEDENA IMOVINA</c:v>
                </c:pt>
                <c:pt idx="7">
                  <c:v>IMOVINA U PRIPREMI</c:v>
                </c:pt>
              </c:strCache>
            </c:strRef>
          </c:cat>
          <c:val>
            <c:numRef>
              <c:f>Sheet1!$B$2:$B$9</c:f>
              <c:numCache>
                <c:formatCode>#,##0.00</c:formatCode>
                <c:ptCount val="8"/>
                <c:pt idx="0">
                  <c:v>5296676.21</c:v>
                </c:pt>
                <c:pt idx="1">
                  <c:v>357248.9</c:v>
                </c:pt>
                <c:pt idx="2">
                  <c:v>4041593.38</c:v>
                </c:pt>
                <c:pt idx="3">
                  <c:v>379292.48</c:v>
                </c:pt>
                <c:pt idx="4">
                  <c:v>1913.94</c:v>
                </c:pt>
                <c:pt idx="5">
                  <c:v>1107.68</c:v>
                </c:pt>
                <c:pt idx="6">
                  <c:v>76506.2</c:v>
                </c:pt>
                <c:pt idx="7">
                  <c:v>585723.31999999995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kern="1000" baseline="0"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614833174643962E-2"/>
          <c:y val="0.22453703703703703"/>
          <c:w val="0.81388888888888888"/>
          <c:h val="0.7731481481481481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>
                <c:manualLayout>
                  <c:x val="0.27832988246910606"/>
                  <c:y val="-4.2824074074074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30041944373076218"/>
                  <c:y val="0.2094907407407407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1656824146981625E-3"/>
                  <c:y val="-0.2647222222222222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1076538657235983"/>
                  <c:y val="1.157407407407407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39425050755411811"/>
                  <c:y val="0.204861111111111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968654855643045"/>
                  <c:y val="2.430555555555555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NOVAC U BANCI I BLAGAJNI</c:v>
                </c:pt>
                <c:pt idx="1">
                  <c:v>DEPOZITI, JAMČEVNI POLOZI</c:v>
                </c:pt>
                <c:pt idx="2">
                  <c:v>DIONICE I UDJELI U VLASNIŠTVU</c:v>
                </c:pt>
                <c:pt idx="3">
                  <c:v>POTRAŽIVANJA ZA PRIHODE POSLOVANJA</c:v>
                </c:pt>
                <c:pt idx="4">
                  <c:v>POTRAŽIVANJA OD PRODAJE NEFINANCIJSKE IMOVINE</c:v>
                </c:pt>
                <c:pt idx="5">
                  <c:v>RASHODI BUDUĆIH RAZDOBLJA</c:v>
                </c:pt>
              </c:strCache>
            </c:strRef>
          </c:cat>
          <c:val>
            <c:numRef>
              <c:f>Sheet1!$B$2:$B$7</c:f>
              <c:numCache>
                <c:formatCode>#,##0.00</c:formatCode>
                <c:ptCount val="6"/>
                <c:pt idx="0">
                  <c:v>297810.52</c:v>
                </c:pt>
                <c:pt idx="1">
                  <c:v>10676.68</c:v>
                </c:pt>
                <c:pt idx="2">
                  <c:v>7993475.25</c:v>
                </c:pt>
                <c:pt idx="3">
                  <c:v>169616.36</c:v>
                </c:pt>
                <c:pt idx="4">
                  <c:v>2578</c:v>
                </c:pt>
                <c:pt idx="5">
                  <c:v>35274.620000000003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881743948673082"/>
          <c:y val="2.1795713035870516E-2"/>
          <c:w val="0.80759569116360452"/>
          <c:h val="0.797105674290713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2022.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POREZNI PRIHODI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UPRAVNE I PRISTOJBE PO POSEBNIM PROPISIMA </c:v>
                </c:pt>
                <c:pt idx="4">
                  <c:v>KAZNE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1354432.41</c:v>
                </c:pt>
                <c:pt idx="1">
                  <c:v>216109.1</c:v>
                </c:pt>
                <c:pt idx="2">
                  <c:v>665406.07999999996</c:v>
                </c:pt>
                <c:pt idx="3">
                  <c:v>1047497.91</c:v>
                </c:pt>
                <c:pt idx="4">
                  <c:v>46340.83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POREZNI PRIHODI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UPRAVNE I PRISTOJBE PO POSEBNIM PROPISIMA </c:v>
                </c:pt>
                <c:pt idx="4">
                  <c:v>KAZNE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1625239.13</c:v>
                </c:pt>
                <c:pt idx="1">
                  <c:v>302800.81</c:v>
                </c:pt>
                <c:pt idx="2">
                  <c:v>669925.24</c:v>
                </c:pt>
                <c:pt idx="3">
                  <c:v>1083957.73</c:v>
                </c:pt>
                <c:pt idx="4">
                  <c:v>50080.36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684096"/>
        <c:axId val="137685632"/>
        <c:axId val="0"/>
      </c:bar3DChart>
      <c:catAx>
        <c:axId val="137684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137685632"/>
        <c:crosses val="autoZero"/>
        <c:auto val="1"/>
        <c:lblAlgn val="ctr"/>
        <c:lblOffset val="100"/>
        <c:noMultiLvlLbl val="0"/>
      </c:catAx>
      <c:valAx>
        <c:axId val="13768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sr-Latn-RS"/>
          </a:p>
        </c:txPr>
        <c:crossAx val="1376840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>
        <c:manualLayout>
          <c:layoutTarget val="inner"/>
          <c:xMode val="edge"/>
          <c:yMode val="edge"/>
          <c:x val="0.11666940069991251"/>
          <c:y val="5.5555555555555552E-2"/>
          <c:w val="0.82363261883931171"/>
          <c:h val="0.677814634872768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2022.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UNUTAR OPĆEG PRORAČUNA</c:v>
                </c:pt>
                <c:pt idx="5">
                  <c:v>NAKNADE GRAĐANIMA</c:v>
                </c:pt>
                <c:pt idx="6">
                  <c:v>OSTALI RASHODI - DONACIJE</c:v>
                </c:pt>
              </c:strCache>
            </c:strRef>
          </c:cat>
          <c:val>
            <c:numRef>
              <c:f>Sheet1!$B$2:$B$8</c:f>
              <c:numCache>
                <c:formatCode>#,##0.00</c:formatCode>
                <c:ptCount val="7"/>
                <c:pt idx="0">
                  <c:v>299605.42</c:v>
                </c:pt>
                <c:pt idx="1">
                  <c:v>1133244.8</c:v>
                </c:pt>
                <c:pt idx="2">
                  <c:v>17981.68</c:v>
                </c:pt>
                <c:pt idx="3">
                  <c:v>5968.41</c:v>
                </c:pt>
                <c:pt idx="4">
                  <c:v>905294.04</c:v>
                </c:pt>
                <c:pt idx="5">
                  <c:v>124009.95</c:v>
                </c:pt>
                <c:pt idx="6">
                  <c:v>303742.65000000002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Sheet1!$A$2:$A$8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UNUTAR OPĆEG PRORAČUNA</c:v>
                </c:pt>
                <c:pt idx="5">
                  <c:v>NAKNADE GRAĐANIMA</c:v>
                </c:pt>
                <c:pt idx="6">
                  <c:v>OSTALI RASHODI - DONACIJE</c:v>
                </c:pt>
              </c:strCache>
            </c:strRef>
          </c:cat>
          <c:val>
            <c:numRef>
              <c:f>Sheet1!$C$2:$C$8</c:f>
              <c:numCache>
                <c:formatCode>#,##0.00</c:formatCode>
                <c:ptCount val="7"/>
                <c:pt idx="0">
                  <c:v>392728.71</c:v>
                </c:pt>
                <c:pt idx="1">
                  <c:v>1734467.16</c:v>
                </c:pt>
                <c:pt idx="2">
                  <c:v>12660.58</c:v>
                </c:pt>
                <c:pt idx="3">
                  <c:v>5640.02</c:v>
                </c:pt>
                <c:pt idx="4">
                  <c:v>670955.43000000005</c:v>
                </c:pt>
                <c:pt idx="5">
                  <c:v>145539.04</c:v>
                </c:pt>
                <c:pt idx="6">
                  <c:v>199772.29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584000"/>
        <c:axId val="137589888"/>
        <c:axId val="0"/>
      </c:bar3DChart>
      <c:catAx>
        <c:axId val="1375840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137589888"/>
        <c:crosses val="autoZero"/>
        <c:auto val="1"/>
        <c:lblAlgn val="ctr"/>
        <c:lblOffset val="100"/>
        <c:noMultiLvlLbl val="0"/>
      </c:catAx>
      <c:valAx>
        <c:axId val="13758988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1375840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CE2D-6FAB-45FF-A168-12C0B8BA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37</Pages>
  <Words>11951</Words>
  <Characters>68126</Characters>
  <Application>Microsoft Office Word</Application>
  <DocSecurity>0</DocSecurity>
  <Lines>567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BILJEŠKE UZ GODIŠNJE FINANCIJSKE IZVJEŠTAJE OPĆINE BAŠKA ZA 2018. GODINU</dc:creator>
  <cp:lastModifiedBy>kay</cp:lastModifiedBy>
  <cp:revision>228</cp:revision>
  <cp:lastPrinted>2024-02-14T13:43:00Z</cp:lastPrinted>
  <dcterms:created xsi:type="dcterms:W3CDTF">2024-01-03T07:39:00Z</dcterms:created>
  <dcterms:modified xsi:type="dcterms:W3CDTF">2024-02-14T14:04:00Z</dcterms:modified>
</cp:coreProperties>
</file>